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55" w:tblpY="38"/>
        <w:tblW w:w="10105" w:type="dxa"/>
        <w:tblCellMar>
          <w:top w:w="15" w:type="dxa"/>
          <w:left w:w="15" w:type="dxa"/>
          <w:bottom w:w="15" w:type="dxa"/>
          <w:right w:w="15" w:type="dxa"/>
        </w:tblCellMar>
        <w:tblLook w:val="0000"/>
      </w:tblPr>
      <w:tblGrid>
        <w:gridCol w:w="4664"/>
        <w:gridCol w:w="5441"/>
      </w:tblGrid>
      <w:tr w:rsidR="00192B23" w:rsidRPr="001B5D1A" w:rsidTr="00192B23">
        <w:trPr>
          <w:trHeight w:val="980"/>
        </w:trPr>
        <w:tc>
          <w:tcPr>
            <w:tcW w:w="4664" w:type="dxa"/>
            <w:tcMar>
              <w:top w:w="0" w:type="dxa"/>
              <w:left w:w="115" w:type="dxa"/>
              <w:bottom w:w="0" w:type="dxa"/>
              <w:right w:w="115" w:type="dxa"/>
            </w:tcMar>
          </w:tcPr>
          <w:p w:rsidR="00192B23" w:rsidRPr="00192B23" w:rsidRDefault="00192B23" w:rsidP="00192B23">
            <w:pPr>
              <w:pStyle w:val="NormalWeb"/>
              <w:spacing w:before="0" w:beforeAutospacing="0" w:after="0" w:afterAutospacing="0" w:line="276" w:lineRule="auto"/>
              <w:jc w:val="center"/>
            </w:pPr>
            <w:r w:rsidRPr="00192B23">
              <w:rPr>
                <w:color w:val="000000"/>
              </w:rPr>
              <w:t>PHÒNG GÁO DỤC - ĐÀO TẠO TIÊN LỮ</w:t>
            </w:r>
          </w:p>
          <w:p w:rsidR="00192B23" w:rsidRPr="00192B23" w:rsidRDefault="00192B23" w:rsidP="00192B23">
            <w:pPr>
              <w:pStyle w:val="NormalWeb"/>
              <w:spacing w:before="0" w:beforeAutospacing="0" w:after="0" w:afterAutospacing="0" w:line="276" w:lineRule="auto"/>
              <w:jc w:val="center"/>
            </w:pPr>
            <w:r w:rsidRPr="00192B23">
              <w:rPr>
                <w:b/>
                <w:bCs/>
                <w:color w:val="000000"/>
              </w:rPr>
              <w:t>TRƯỜNG TIỂU HỌC AN VIÊN</w:t>
            </w:r>
          </w:p>
        </w:tc>
        <w:tc>
          <w:tcPr>
            <w:tcW w:w="5441" w:type="dxa"/>
            <w:tcMar>
              <w:top w:w="0" w:type="dxa"/>
              <w:left w:w="115" w:type="dxa"/>
              <w:bottom w:w="0" w:type="dxa"/>
              <w:right w:w="115" w:type="dxa"/>
            </w:tcMar>
          </w:tcPr>
          <w:p w:rsidR="00192B23" w:rsidRPr="00192B23" w:rsidRDefault="00192B23" w:rsidP="00192B23">
            <w:pPr>
              <w:pStyle w:val="NormalWeb"/>
              <w:spacing w:before="0" w:beforeAutospacing="0" w:after="0" w:afterAutospacing="0" w:line="276" w:lineRule="auto"/>
              <w:jc w:val="center"/>
            </w:pPr>
            <w:r w:rsidRPr="00192B23">
              <w:rPr>
                <w:b/>
                <w:bCs/>
                <w:color w:val="000000"/>
              </w:rPr>
              <w:t>CỘNG HÒA XÃ HỘI CHỦ NGHĨA VIỆT NAM</w:t>
            </w:r>
          </w:p>
          <w:p w:rsidR="00192B23" w:rsidRPr="00192B23" w:rsidRDefault="00192B23" w:rsidP="00192B23">
            <w:pPr>
              <w:pStyle w:val="NormalWeb"/>
              <w:spacing w:before="0" w:beforeAutospacing="0" w:after="0" w:afterAutospacing="0" w:line="276" w:lineRule="auto"/>
              <w:jc w:val="center"/>
            </w:pPr>
            <w:r w:rsidRPr="00192B23">
              <w:rPr>
                <w:b/>
                <w:bCs/>
                <w:color w:val="000000"/>
              </w:rPr>
              <w:t>Độc lập - Tự do - Hạnh phúc</w:t>
            </w:r>
          </w:p>
        </w:tc>
      </w:tr>
      <w:tr w:rsidR="00192B23" w:rsidRPr="001B5D1A" w:rsidTr="00192B23">
        <w:trPr>
          <w:trHeight w:val="571"/>
        </w:trPr>
        <w:tc>
          <w:tcPr>
            <w:tcW w:w="4664" w:type="dxa"/>
            <w:tcMar>
              <w:top w:w="0" w:type="dxa"/>
              <w:left w:w="115" w:type="dxa"/>
              <w:bottom w:w="0" w:type="dxa"/>
              <w:right w:w="115" w:type="dxa"/>
            </w:tcMar>
          </w:tcPr>
          <w:p w:rsidR="00192B23" w:rsidRPr="00192B23" w:rsidRDefault="00192B23" w:rsidP="00F608AD">
            <w:pPr>
              <w:pStyle w:val="NormalWeb"/>
              <w:spacing w:before="120" w:beforeAutospacing="0" w:after="120" w:afterAutospacing="0" w:line="276" w:lineRule="auto"/>
              <w:jc w:val="center"/>
            </w:pPr>
            <w:r w:rsidRPr="00192B23">
              <w:rPr>
                <w:color w:val="000000"/>
              </w:rPr>
              <w:t xml:space="preserve">Số: </w:t>
            </w:r>
            <w:r w:rsidR="00F608AD">
              <w:rPr>
                <w:color w:val="000000"/>
              </w:rPr>
              <w:t>123</w:t>
            </w:r>
            <w:r w:rsidRPr="00192B23">
              <w:rPr>
                <w:color w:val="000000"/>
              </w:rPr>
              <w:t>/KH-THAV</w:t>
            </w:r>
          </w:p>
        </w:tc>
        <w:tc>
          <w:tcPr>
            <w:tcW w:w="5441" w:type="dxa"/>
            <w:tcMar>
              <w:top w:w="0" w:type="dxa"/>
              <w:left w:w="115" w:type="dxa"/>
              <w:bottom w:w="0" w:type="dxa"/>
              <w:right w:w="115" w:type="dxa"/>
            </w:tcMar>
          </w:tcPr>
          <w:p w:rsidR="00192B23" w:rsidRPr="00192B23" w:rsidRDefault="00192B23" w:rsidP="00192B23">
            <w:pPr>
              <w:pStyle w:val="NormalWeb"/>
              <w:spacing w:before="120" w:beforeAutospacing="0" w:after="120" w:afterAutospacing="0" w:line="276" w:lineRule="auto"/>
              <w:jc w:val="right"/>
            </w:pPr>
            <w:r w:rsidRPr="00192B23">
              <w:rPr>
                <w:i/>
                <w:iCs/>
                <w:color w:val="000000"/>
              </w:rPr>
              <w:t xml:space="preserve">An Viên, ngày </w:t>
            </w:r>
            <w:r>
              <w:rPr>
                <w:i/>
                <w:iCs/>
                <w:color w:val="000000"/>
              </w:rPr>
              <w:t>30</w:t>
            </w:r>
            <w:r w:rsidRPr="00192B23">
              <w:rPr>
                <w:i/>
                <w:iCs/>
                <w:color w:val="000000"/>
              </w:rPr>
              <w:t xml:space="preserve"> tháng </w:t>
            </w:r>
            <w:r>
              <w:rPr>
                <w:i/>
                <w:iCs/>
                <w:color w:val="000000"/>
              </w:rPr>
              <w:t xml:space="preserve">9 </w:t>
            </w:r>
            <w:r w:rsidRPr="00192B23">
              <w:rPr>
                <w:i/>
                <w:iCs/>
                <w:color w:val="000000"/>
              </w:rPr>
              <w:t>năm 2021</w:t>
            </w:r>
          </w:p>
        </w:tc>
      </w:tr>
    </w:tbl>
    <w:p w:rsidR="00192B23" w:rsidRDefault="00192B23" w:rsidP="00192B23">
      <w:pPr>
        <w:spacing w:before="120" w:after="120" w:line="276" w:lineRule="auto"/>
        <w:jc w:val="center"/>
        <w:rPr>
          <w:rFonts w:eastAsia="Times New Roman" w:cs="Times New Roman"/>
          <w:b/>
          <w:bCs/>
          <w:color w:val="333333"/>
          <w:sz w:val="28"/>
          <w:szCs w:val="28"/>
        </w:rPr>
      </w:pPr>
      <w:r>
        <w:rPr>
          <w:rFonts w:eastAsia="Times New Roman" w:cs="Times New Roman"/>
          <w:b/>
          <w:bCs/>
          <w:color w:val="333333"/>
          <w:sz w:val="28"/>
          <w:szCs w:val="28"/>
        </w:rPr>
        <w:t>KẾ HOẠCH</w:t>
      </w:r>
    </w:p>
    <w:p w:rsidR="00192B23" w:rsidRDefault="00192B23" w:rsidP="00192B23">
      <w:pPr>
        <w:spacing w:before="120" w:after="120" w:line="276" w:lineRule="auto"/>
        <w:jc w:val="center"/>
        <w:rPr>
          <w:rFonts w:eastAsia="Times New Roman" w:cs="Times New Roman"/>
          <w:b/>
          <w:bCs/>
          <w:color w:val="333333"/>
          <w:sz w:val="28"/>
          <w:szCs w:val="28"/>
        </w:rPr>
      </w:pPr>
      <w:r>
        <w:rPr>
          <w:rFonts w:eastAsia="Times New Roman" w:cs="Times New Roman"/>
          <w:b/>
          <w:bCs/>
          <w:color w:val="333333"/>
          <w:sz w:val="28"/>
          <w:szCs w:val="28"/>
        </w:rPr>
        <w:t>TRIỂN KHAI NHIỆM VỤ CÔNG NGHỆ THÔNG TIN, CHUYỂN ĐỔI SỐ VÀ THỐNG KÊ GIÁO DỤC NĂM HỌC 2021-2022</w:t>
      </w:r>
    </w:p>
    <w:p w:rsidR="00192B23" w:rsidRDefault="00192B23" w:rsidP="00B2212C">
      <w:pPr>
        <w:spacing w:before="120" w:after="120" w:line="276" w:lineRule="auto"/>
        <w:jc w:val="both"/>
        <w:rPr>
          <w:rFonts w:eastAsia="Times New Roman" w:cs="Times New Roman"/>
          <w:bCs/>
          <w:color w:val="333333"/>
          <w:sz w:val="28"/>
          <w:szCs w:val="28"/>
        </w:rPr>
      </w:pPr>
      <w:r>
        <w:rPr>
          <w:rFonts w:eastAsia="Times New Roman" w:cs="Times New Roman"/>
          <w:bCs/>
          <w:color w:val="333333"/>
          <w:sz w:val="28"/>
          <w:szCs w:val="28"/>
        </w:rPr>
        <w:tab/>
        <w:t>Thực hiện công văn số 299/PGDĐT ngày 27 tháng 9 năm 2021 của Phòng Giáo dục và Đào tạo huyện Tiên Lữ về việc hướng dẫn nhiệm vụ công nghệ thông tin, chuyển đổi số và thống kê giáo dục năm học 2021-2022, Trường Tiểu học An Viên xây dựng kế hoạch triển khai nhiệm vụ công nghệ thông tin, chuyển đổi số và thống kê giáo dục năm học 2021-2022 như sau:</w:t>
      </w:r>
    </w:p>
    <w:p w:rsidR="00192B23" w:rsidRPr="00B4065D" w:rsidRDefault="00192B23" w:rsidP="000629DA">
      <w:pPr>
        <w:spacing w:before="120" w:after="120" w:line="276" w:lineRule="auto"/>
        <w:ind w:firstLine="720"/>
        <w:jc w:val="both"/>
        <w:rPr>
          <w:rFonts w:eastAsia="Times New Roman" w:cs="Times New Roman"/>
          <w:b/>
          <w:bCs/>
          <w:color w:val="333333"/>
          <w:sz w:val="28"/>
          <w:szCs w:val="28"/>
        </w:rPr>
      </w:pPr>
      <w:r w:rsidRPr="00B4065D">
        <w:rPr>
          <w:rFonts w:eastAsia="Times New Roman" w:cs="Times New Roman"/>
          <w:b/>
          <w:bCs/>
          <w:color w:val="333333"/>
          <w:sz w:val="28"/>
          <w:szCs w:val="28"/>
        </w:rPr>
        <w:t>I. MỤC ĐÍCH, YÊU CẦU</w:t>
      </w:r>
    </w:p>
    <w:p w:rsidR="00192B23" w:rsidRDefault="00B4065D" w:rsidP="00B2212C">
      <w:pPr>
        <w:spacing w:before="120" w:after="120" w:line="276" w:lineRule="auto"/>
        <w:jc w:val="both"/>
        <w:rPr>
          <w:rFonts w:eastAsia="Times New Roman" w:cs="Times New Roman"/>
          <w:bCs/>
          <w:color w:val="333333"/>
          <w:sz w:val="28"/>
          <w:szCs w:val="28"/>
        </w:rPr>
      </w:pPr>
      <w:r>
        <w:rPr>
          <w:rFonts w:eastAsia="Times New Roman" w:cs="Times New Roman"/>
          <w:bCs/>
          <w:color w:val="333333"/>
          <w:sz w:val="28"/>
          <w:szCs w:val="28"/>
        </w:rPr>
        <w:tab/>
      </w:r>
      <w:r w:rsidR="007B51AD">
        <w:rPr>
          <w:rFonts w:eastAsia="Times New Roman" w:cs="Times New Roman"/>
          <w:bCs/>
          <w:color w:val="333333"/>
          <w:sz w:val="28"/>
          <w:szCs w:val="28"/>
        </w:rPr>
        <w:t xml:space="preserve">1. </w:t>
      </w:r>
      <w:r>
        <w:rPr>
          <w:rFonts w:eastAsia="Times New Roman" w:cs="Times New Roman"/>
          <w:bCs/>
          <w:color w:val="333333"/>
          <w:sz w:val="28"/>
          <w:szCs w:val="28"/>
        </w:rPr>
        <w:t>Nhằm triển khai nhiệm vụ công nghệ thông tin (CNTT) theo một quy trình khoa học, làm chuyển biến mạnh mẽ công tác quản lí giáo dục hiệu quả, góp phần đổi mới phương pháp dạy học, nâng cao chất lượng giáo dục đáp ứng yêu cầu hội nhập quốc tế và cuộc cách mạng 4.0. Nâng cao nhận thức trách nhiệm của cán bộ, giáo viên, nhân viên trong trường đối với việc triển khai thực hiện nhiệm vụ giáo dục trong thời kì đổi mới.</w:t>
      </w:r>
    </w:p>
    <w:p w:rsidR="00B4065D" w:rsidRDefault="00B4065D" w:rsidP="00B2212C">
      <w:pPr>
        <w:spacing w:before="120" w:after="120" w:line="276" w:lineRule="auto"/>
        <w:jc w:val="both"/>
        <w:rPr>
          <w:rFonts w:eastAsia="Times New Roman" w:cs="Times New Roman"/>
          <w:bCs/>
          <w:color w:val="333333"/>
          <w:sz w:val="28"/>
          <w:szCs w:val="28"/>
        </w:rPr>
      </w:pPr>
      <w:r>
        <w:rPr>
          <w:rFonts w:eastAsia="Times New Roman" w:cs="Times New Roman"/>
          <w:bCs/>
          <w:color w:val="333333"/>
          <w:sz w:val="28"/>
          <w:szCs w:val="28"/>
        </w:rPr>
        <w:tab/>
      </w:r>
      <w:r w:rsidR="007B51AD">
        <w:rPr>
          <w:rFonts w:eastAsia="Times New Roman" w:cs="Times New Roman"/>
          <w:bCs/>
          <w:color w:val="333333"/>
          <w:sz w:val="28"/>
          <w:szCs w:val="28"/>
        </w:rPr>
        <w:t xml:space="preserve">2. </w:t>
      </w:r>
      <w:r>
        <w:rPr>
          <w:rFonts w:eastAsia="Times New Roman" w:cs="Times New Roman"/>
          <w:bCs/>
          <w:color w:val="333333"/>
          <w:sz w:val="28"/>
          <w:szCs w:val="28"/>
        </w:rPr>
        <w:t>Kế hoạch</w:t>
      </w:r>
      <w:r w:rsidRPr="00B4065D">
        <w:rPr>
          <w:rFonts w:eastAsia="Times New Roman" w:cs="Times New Roman"/>
          <w:bCs/>
          <w:color w:val="333333"/>
          <w:sz w:val="28"/>
          <w:szCs w:val="28"/>
        </w:rPr>
        <w:t xml:space="preserve"> </w:t>
      </w:r>
      <w:r>
        <w:rPr>
          <w:rFonts w:eastAsia="Times New Roman" w:cs="Times New Roman"/>
          <w:bCs/>
          <w:color w:val="333333"/>
          <w:sz w:val="28"/>
          <w:szCs w:val="28"/>
        </w:rPr>
        <w:t xml:space="preserve">triển khai nhiệm vụ công nghệ thông tin, chuyển đổi số và thống kê giáo dục năm học 2021-2022 là căn cứ để tổ chuyên môn </w:t>
      </w:r>
      <w:r w:rsidR="007B51AD">
        <w:rPr>
          <w:rFonts w:eastAsia="Times New Roman" w:cs="Times New Roman"/>
          <w:bCs/>
          <w:color w:val="333333"/>
          <w:sz w:val="28"/>
          <w:szCs w:val="28"/>
        </w:rPr>
        <w:t>xây dựng và triển khai nhiệm vụ CNTT trong công tác quản lí và dạy học. Chú trọng nội dung ứng dụng CNTT đồng bộ,thiết thực phục vụ cho việc đổi mới PPDH, kiểm tra đánh giá, tổ chức các hoạt động giáo dục.</w:t>
      </w:r>
    </w:p>
    <w:p w:rsidR="00B2212C" w:rsidRPr="00B2212C" w:rsidRDefault="007B51AD" w:rsidP="000629DA">
      <w:pPr>
        <w:spacing w:before="120" w:after="120" w:line="276" w:lineRule="auto"/>
        <w:ind w:firstLine="720"/>
        <w:jc w:val="both"/>
        <w:rPr>
          <w:rFonts w:eastAsia="Times New Roman" w:cs="Times New Roman"/>
          <w:color w:val="333333"/>
          <w:sz w:val="28"/>
          <w:szCs w:val="28"/>
        </w:rPr>
      </w:pPr>
      <w:r>
        <w:rPr>
          <w:rFonts w:eastAsia="Times New Roman" w:cs="Times New Roman"/>
          <w:b/>
          <w:bCs/>
          <w:color w:val="333333"/>
          <w:sz w:val="28"/>
          <w:szCs w:val="28"/>
        </w:rPr>
        <w:t>II</w:t>
      </w:r>
      <w:r w:rsidR="00B2212C" w:rsidRPr="00B2212C">
        <w:rPr>
          <w:rFonts w:eastAsia="Times New Roman" w:cs="Times New Roman"/>
          <w:b/>
          <w:bCs/>
          <w:color w:val="333333"/>
          <w:sz w:val="28"/>
          <w:szCs w:val="28"/>
        </w:rPr>
        <w:t>. MỘT SỐ NHIỆM VỤ TRỌNG TÂM</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1. Tổ chức triển khai hiệu quả các nhiệm vụ và giải pháp của Chính phủ, Thủ tướng Chính phủ giao cho ngành Giáo dục gồm: Đề án Tăng cường ứng dụng CNTT và chuyển đổi số trong ngành Giáo dục giai đoạn 2021-2026 và định hướng đến năm 2030; Chương trình Chuyển đổi số quốc gia đến năm 2025, định hướng đến năm 2030; Chiến lược phát triển Chính phủ điện tử hướng tới Chính phủ số giai đoạn 2021-2025.</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2. Tăng cường các điều kiện đảm bảo và ứng dụng CNTT để tổ chức có hiệu quả các hình thức dạy học trực tuyến, dạy học trên truyền hình; góp phần duy trì các </w:t>
      </w:r>
      <w:r w:rsidRPr="00B2212C">
        <w:rPr>
          <w:rFonts w:eastAsia="Times New Roman" w:cs="Times New Roman"/>
          <w:color w:val="333333"/>
          <w:sz w:val="28"/>
          <w:szCs w:val="28"/>
        </w:rPr>
        <w:lastRenderedPageBreak/>
        <w:t>hoạt động dạy-học, kiểm tra, đánh giá của năm học 2021-2022 trước những diễn biến phức tạp của dịch COVID-19.</w:t>
      </w:r>
    </w:p>
    <w:p w:rsidR="00E41A63"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3. Đẩy mạnh triển khai nền tảng quản trị nhà trường tích hợp không gian làm việc số. Tiếp tục </w:t>
      </w:r>
      <w:r w:rsidR="00E41A63">
        <w:rPr>
          <w:rFonts w:eastAsia="Times New Roman" w:cs="Times New Roman"/>
          <w:color w:val="333333"/>
          <w:sz w:val="28"/>
          <w:szCs w:val="28"/>
        </w:rPr>
        <w:t>thực hiện cập nhật thông tin, báo cáo</w:t>
      </w:r>
      <w:r w:rsidRPr="00B2212C">
        <w:rPr>
          <w:rFonts w:eastAsia="Times New Roman" w:cs="Times New Roman"/>
          <w:color w:val="333333"/>
          <w:sz w:val="28"/>
          <w:szCs w:val="28"/>
        </w:rPr>
        <w:t xml:space="preserve"> cơ sở dữ liệu (CSDL</w:t>
      </w:r>
      <w:r w:rsidR="00E41A63">
        <w:rPr>
          <w:rFonts w:eastAsia="Times New Roman" w:cs="Times New Roman"/>
          <w:color w:val="333333"/>
          <w:sz w:val="28"/>
          <w:szCs w:val="28"/>
        </w:rPr>
        <w:t>) trên</w:t>
      </w:r>
      <w:r w:rsidRPr="00B2212C">
        <w:rPr>
          <w:rFonts w:eastAsia="Times New Roman" w:cs="Times New Roman"/>
          <w:color w:val="333333"/>
          <w:sz w:val="28"/>
          <w:szCs w:val="28"/>
        </w:rPr>
        <w:t xml:space="preserve"> hệ thố</w:t>
      </w:r>
      <w:r w:rsidR="00E41A63">
        <w:rPr>
          <w:rFonts w:eastAsia="Times New Roman" w:cs="Times New Roman"/>
          <w:color w:val="333333"/>
          <w:sz w:val="28"/>
          <w:szCs w:val="28"/>
        </w:rPr>
        <w:t>ng thông tin quản lý ngành GDĐT.</w:t>
      </w:r>
      <w:r w:rsidRPr="00B2212C">
        <w:rPr>
          <w:rFonts w:eastAsia="Times New Roman" w:cs="Times New Roman"/>
          <w:color w:val="333333"/>
          <w:sz w:val="28"/>
          <w:szCs w:val="28"/>
        </w:rPr>
        <w:t xml:space="preserve"> </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4. Tăng cường các nguồn lực của nhà nước và xã hội, nâng cao chất lượng nhân lực, đảm bảo các điều kiện về hạ tầng, cơ sở vật chất và trang thiết bị triển khai ứng dụng CNTT và chuyển đổi số trong GDĐT.</w:t>
      </w:r>
    </w:p>
    <w:p w:rsidR="00B2212C" w:rsidRPr="00B2212C" w:rsidRDefault="00B2212C" w:rsidP="000629DA">
      <w:pPr>
        <w:spacing w:before="120" w:after="120" w:line="276" w:lineRule="auto"/>
        <w:ind w:firstLine="720"/>
        <w:jc w:val="both"/>
        <w:rPr>
          <w:rFonts w:eastAsia="Times New Roman" w:cs="Times New Roman"/>
          <w:color w:val="333333"/>
          <w:sz w:val="28"/>
          <w:szCs w:val="28"/>
        </w:rPr>
      </w:pPr>
      <w:r w:rsidRPr="00B2212C">
        <w:rPr>
          <w:rFonts w:eastAsia="Times New Roman" w:cs="Times New Roman"/>
          <w:b/>
          <w:bCs/>
          <w:color w:val="333333"/>
          <w:sz w:val="28"/>
          <w:szCs w:val="28"/>
        </w:rPr>
        <w:t>I</w:t>
      </w:r>
      <w:r w:rsidR="007B51AD">
        <w:rPr>
          <w:rFonts w:eastAsia="Times New Roman" w:cs="Times New Roman"/>
          <w:b/>
          <w:bCs/>
          <w:color w:val="333333"/>
          <w:sz w:val="28"/>
          <w:szCs w:val="28"/>
        </w:rPr>
        <w:t>I</w:t>
      </w:r>
      <w:r w:rsidRPr="00B2212C">
        <w:rPr>
          <w:rFonts w:eastAsia="Times New Roman" w:cs="Times New Roman"/>
          <w:b/>
          <w:bCs/>
          <w:color w:val="333333"/>
          <w:sz w:val="28"/>
          <w:szCs w:val="28"/>
        </w:rPr>
        <w:t>I. MỘT SỐ NHIỆM VỤ CỤ THỂ</w:t>
      </w:r>
    </w:p>
    <w:p w:rsidR="00B2212C" w:rsidRPr="007B51AD" w:rsidRDefault="00B2212C" w:rsidP="007B51AD">
      <w:pPr>
        <w:spacing w:before="120" w:after="120" w:line="276" w:lineRule="auto"/>
        <w:ind w:firstLine="720"/>
        <w:jc w:val="both"/>
        <w:rPr>
          <w:rFonts w:eastAsia="Times New Roman" w:cs="Times New Roman"/>
          <w:b/>
          <w:color w:val="333333"/>
          <w:sz w:val="28"/>
          <w:szCs w:val="28"/>
        </w:rPr>
      </w:pPr>
      <w:r w:rsidRPr="007B51AD">
        <w:rPr>
          <w:rFonts w:eastAsia="Times New Roman" w:cs="Times New Roman"/>
          <w:b/>
          <w:color w:val="333333"/>
          <w:sz w:val="28"/>
          <w:szCs w:val="28"/>
        </w:rPr>
        <w:t>1. Ứng dụng CNTT và chuyển đổi số trong đổi mới nội dung, phương pháp dạy học và kiểm tra đánh giá</w:t>
      </w:r>
    </w:p>
    <w:p w:rsid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a) Tăng cường áp dụng hình thức dạy học trực tuyến theo quy định tại Thông tư số 09/2021/TT-BGDĐT ngày 30/3/2021 của Bộ GDĐT và phù hợp với điều kiện, nhu cầu của nhà trường, góp phần hoàn thành kế hoạch năm học trong điều kiện dịch COVID-19 còn phức tạp, trong đó lưu ý một số nội dung sau:</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Tổ chức lựa chọn giải pháp phần mềm dạy học trực tuyến phù hợp với nhu cầu, điều kiện thực hiện, để sẵn sàng áp dụng khi học sinh không thể đến trường do dịch COVID-19; sử dụng tối đa lợi ích phần mềm quản lý học tập (LMS) mang lại, giúp học sinh học chủ động hơn và giảm tác động khi đường truyền Internet quá tải.</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Tổ chức tập huấn cho giáo viên, cán bộ quản lý giáo dục kỹ năng quản lý và tổ chức dạy học trực tuyến, tăng cường hình thức tập huấn trực tuyến, huy động đội ngũ giáo viên nòng cốt tham gia hỗ trợ, hướng dẫn đồng nghiệp; phối hợp với phụ huynh triển khai cá</w:t>
      </w:r>
      <w:r w:rsidR="002B0079">
        <w:rPr>
          <w:rFonts w:eastAsia="Times New Roman" w:cs="Times New Roman"/>
          <w:color w:val="333333"/>
          <w:sz w:val="28"/>
          <w:szCs w:val="28"/>
        </w:rPr>
        <w:t>c hoạt động giáo dục trực tuyến</w:t>
      </w:r>
      <w:r w:rsidRPr="00B2212C">
        <w:rPr>
          <w:rFonts w:eastAsia="Times New Roman" w:cs="Times New Roman"/>
          <w:color w:val="333333"/>
          <w:sz w:val="28"/>
          <w:szCs w:val="28"/>
        </w:rPr>
        <w:t>; đảm bảo tổ chức dạy, học trực tuyến an toàn và hiệu quả trên môi trường mạng.</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Tận dụng tối đa nền tảng trực tuyến triển khai có hiệu quả các hoạt động như: hướng dẫn học sinh tự học, giao nhiệm vụ về nhà cho học sinh, kiểm tra đánh giá và phối hợp với gia đình trong triển khai các hoạt động giáo dục.</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Tăng cường nguồn học liệu số đảm bảo chất lượng hỗ trợ kịp thời cho giáo viên, học sinh, phụ huynh triển khai các hoạt động dạy học trực tuyến; khuyến khích giáo viên tham gia Cuộc thi Thiết kế bài giảng điện tử của ngành Giáo dục; huy động giáo viên tham gia đóng góp nguồn học liệu để chia sẻ dùng chung; phát huy vai trò của tổ chuyên môn trong đánh giá, lựa chọn học liệu số trước khi đưa vào sử dụng ở nhà trường; hướng dẫn giáo viên tham khảo các nguồn tài nguyên giới thiệu từ website Bộ, chuyên mục “Hỗ trợ dạy học trực tuyến”.</w:t>
      </w:r>
    </w:p>
    <w:p w:rsidR="00BB232B"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lastRenderedPageBreak/>
        <w:t xml:space="preserve">- Có lộ trình triển khai nền tảng, giải pháp phần mềm quản lý, tổ chức dạy học trực tuyến theo hướng kết hợp, tích hợp các chức năng của các Hệ thống quản lý học tập trực tuyến, Hệ thống quản lý nội dung học tập với Phần mềm tổ chức dạy học trực tuyến trực tiếp; kết nối trao đổi dữ liệu với phần mềm quản lý trường học theo mã định danh và cơ sở dữ liệu ngành Giáo dục, hướng đến việc sử dụng phần mềm dạy học trực tuyến có sự thống nhất, đồng bộ cao trong </w:t>
      </w:r>
      <w:r w:rsidR="00BB232B">
        <w:rPr>
          <w:rFonts w:eastAsia="Times New Roman" w:cs="Times New Roman"/>
          <w:color w:val="333333"/>
          <w:sz w:val="28"/>
          <w:szCs w:val="28"/>
        </w:rPr>
        <w:t>nhà trường.</w:t>
      </w:r>
    </w:p>
    <w:p w:rsidR="00B2212C" w:rsidRPr="00B2212C" w:rsidRDefault="00BB232B" w:rsidP="007B51AD">
      <w:pPr>
        <w:spacing w:before="120" w:after="120" w:line="276" w:lineRule="auto"/>
        <w:ind w:firstLine="720"/>
        <w:jc w:val="both"/>
        <w:rPr>
          <w:rFonts w:eastAsia="Times New Roman" w:cs="Times New Roman"/>
          <w:color w:val="333333"/>
          <w:sz w:val="28"/>
          <w:szCs w:val="28"/>
        </w:rPr>
      </w:pPr>
      <w:r>
        <w:rPr>
          <w:rFonts w:eastAsia="Times New Roman" w:cs="Times New Roman"/>
          <w:color w:val="333333"/>
          <w:sz w:val="28"/>
          <w:szCs w:val="28"/>
        </w:rPr>
        <w:t>c) P</w:t>
      </w:r>
      <w:r w:rsidR="00B2212C" w:rsidRPr="00B2212C">
        <w:rPr>
          <w:rFonts w:eastAsia="Times New Roman" w:cs="Times New Roman"/>
          <w:color w:val="333333"/>
          <w:sz w:val="28"/>
          <w:szCs w:val="28"/>
        </w:rPr>
        <w:t>hát triển hệ thống thư viện điện tử (bao gồm phần mềm quản trị thư viện và cơ sở dữ liệu số hóa sách và tài liệu phục vụ dạy học), kết nối liên thông với các kho học liệu số, chia sẻ tài liệu số hóa giữa các cơ sở giáo dục.</w:t>
      </w:r>
    </w:p>
    <w:p w:rsidR="00B2212C" w:rsidRPr="007B51AD" w:rsidRDefault="00B2212C" w:rsidP="007B51AD">
      <w:pPr>
        <w:spacing w:before="120" w:after="120" w:line="276" w:lineRule="auto"/>
        <w:ind w:firstLine="720"/>
        <w:jc w:val="both"/>
        <w:rPr>
          <w:rFonts w:eastAsia="Times New Roman" w:cs="Times New Roman"/>
          <w:b/>
          <w:color w:val="333333"/>
          <w:sz w:val="28"/>
          <w:szCs w:val="28"/>
        </w:rPr>
      </w:pPr>
      <w:r w:rsidRPr="007B51AD">
        <w:rPr>
          <w:rFonts w:eastAsia="Times New Roman" w:cs="Times New Roman"/>
          <w:b/>
          <w:color w:val="333333"/>
          <w:sz w:val="28"/>
          <w:szCs w:val="28"/>
        </w:rPr>
        <w:t>2. Ứng dụng CNTT và chuyển đổi số trong đổi mới phương thức quản trị cơ sở giáo dục và quản lý nhà nước về giáo dục theo hướng tinh gọn, hiệu quả, minh bạch</w:t>
      </w:r>
    </w:p>
    <w:p w:rsidR="00BB232B"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a) Triển khai nền tảng quản trị nhà trường tích hợp không gian làm việc số, tạo môi trường làm việc và tương tác trực tuyến cho cán bộ quản lý giáo dục, nhà giáo, nhân</w:t>
      </w:r>
      <w:r w:rsidR="00BB232B">
        <w:rPr>
          <w:rFonts w:eastAsia="Times New Roman" w:cs="Times New Roman"/>
          <w:color w:val="333333"/>
          <w:sz w:val="28"/>
          <w:szCs w:val="28"/>
        </w:rPr>
        <w:t xml:space="preserve"> viên và hướng đến là người học.</w:t>
      </w:r>
      <w:r w:rsidRPr="00B2212C">
        <w:rPr>
          <w:rFonts w:eastAsia="Times New Roman" w:cs="Times New Roman"/>
          <w:color w:val="333333"/>
          <w:sz w:val="28"/>
          <w:szCs w:val="28"/>
        </w:rPr>
        <w:t xml:space="preserve"> </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b) Trên nền tảng cơ sở dữ liệu, tích hợp hoặc triển khai các ứng dụng hồ sơ điện tử gồm: sổ điểm điện tử, học bạ điện tử (có thể in ra từ phần mềm, đáp ứng đúng-đủ nội dung, có xác nhận của người có thẩm quyền hoặc gắn chữ ký số), thanh toán không dùng tiền mặt, truyền thông và kết nối với các nền tảng ứng dụng trong và ngoài ngành Giáo dục; triển khai ứng dụng kết nối, tương tác, trao đổi thông tin giữa phụ huynh với nhà trường trên nền tảng số, khuyến khích áp dụng các giải pháp miễn phí như tin nhắn OTT, email, ứng dụng trên thiết bị di động và website giáo dục.</w:t>
      </w:r>
    </w:p>
    <w:p w:rsidR="00027B0A"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c) Tiếp tục hoàn thiện cơ sở dữ liệu và triển khai hệ thống thông tin quản lý ngành Giáo dục (tại địa chỉ csdl.moet.gov.vn)</w:t>
      </w:r>
      <w:r w:rsidR="00BB232B">
        <w:rPr>
          <w:rFonts w:eastAsia="Times New Roman" w:cs="Times New Roman"/>
          <w:color w:val="333333"/>
          <w:sz w:val="28"/>
          <w:szCs w:val="28"/>
        </w:rPr>
        <w:t>, phần mềm Hệ thống thông tin gi</w:t>
      </w:r>
      <w:r w:rsidR="00027B0A">
        <w:rPr>
          <w:rFonts w:eastAsia="Times New Roman" w:cs="Times New Roman"/>
          <w:color w:val="333333"/>
          <w:sz w:val="28"/>
          <w:szCs w:val="28"/>
        </w:rPr>
        <w:t>áo</w:t>
      </w:r>
      <w:r w:rsidR="00BB232B">
        <w:rPr>
          <w:rFonts w:eastAsia="Times New Roman" w:cs="Times New Roman"/>
          <w:color w:val="333333"/>
          <w:sz w:val="28"/>
          <w:szCs w:val="28"/>
        </w:rPr>
        <w:t xml:space="preserve"> dục Hưng Yên (http://httt,hungyen.edu.vn)</w:t>
      </w:r>
      <w:r w:rsidRPr="00B2212C">
        <w:rPr>
          <w:rFonts w:eastAsia="Times New Roman" w:cs="Times New Roman"/>
          <w:color w:val="333333"/>
          <w:sz w:val="28"/>
          <w:szCs w:val="28"/>
        </w:rPr>
        <w:t xml:space="preserve"> bao gồm cơ sở dữ liệu về: mạng lưới trường, lớp học, người học (kết quả của quá trình học tập, rèn luyện; hồ sơ sức khỏe); đội ngũ cán bộ quản lý giáo dục và nhà giáo, cơ sở vật chất và thiết bị trường học, tài chính</w:t>
      </w:r>
      <w:r w:rsidR="00027B0A">
        <w:rPr>
          <w:rFonts w:eastAsia="Times New Roman" w:cs="Times New Roman"/>
          <w:color w:val="333333"/>
          <w:sz w:val="28"/>
          <w:szCs w:val="28"/>
        </w:rPr>
        <w:t>.</w:t>
      </w:r>
    </w:p>
    <w:p w:rsidR="00027B0A"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d) Đẩy mạnh triển khai dịch vụ công trực tuyến, ưu tiên triển khai dịch vụ trực tuyến về xét tuyển học sinh đầu cấp mức độ 3, mức độ 4; tiếp tục sử dụng có hiệu quả hệ thống quản lý hành chính điện tử (e-office), liên thông trao đổi văn bản điện tử </w:t>
      </w:r>
      <w:r w:rsidR="00027B0A">
        <w:rPr>
          <w:rFonts w:eastAsia="Times New Roman" w:cs="Times New Roman"/>
          <w:color w:val="333333"/>
          <w:sz w:val="28"/>
          <w:szCs w:val="28"/>
        </w:rPr>
        <w:t xml:space="preserve">giữa cơ sở giáo dục với các tổ chức, bộ phận, CBGVNV trong trường, </w:t>
      </w:r>
      <w:r w:rsidRPr="00B2212C">
        <w:rPr>
          <w:rFonts w:eastAsia="Times New Roman" w:cs="Times New Roman"/>
          <w:color w:val="333333"/>
          <w:sz w:val="28"/>
          <w:szCs w:val="28"/>
        </w:rPr>
        <w:t>giữa cơ sở giáo dục với các cơ quan quản lý giáo dục</w:t>
      </w:r>
      <w:r w:rsidR="00027B0A">
        <w:rPr>
          <w:rFonts w:eastAsia="Times New Roman" w:cs="Times New Roman"/>
          <w:color w:val="333333"/>
          <w:sz w:val="28"/>
          <w:szCs w:val="28"/>
        </w:rPr>
        <w:t>.</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lastRenderedPageBreak/>
        <w:t xml:space="preserve">đ) Tăng cường ứng dụng công nghệ để tổ chức họp, hội nghị, hội thảo, dự giờ và tổ chức sinh hoạt chuyên môn, đặc biệt đối với hình thức tổ chức sinh hoạt chuyên môn theo cụm trường, huyện; tiếp tục </w:t>
      </w:r>
      <w:r w:rsidR="000229A0">
        <w:rPr>
          <w:rFonts w:eastAsia="Times New Roman" w:cs="Times New Roman"/>
          <w:color w:val="333333"/>
          <w:sz w:val="28"/>
          <w:szCs w:val="28"/>
        </w:rPr>
        <w:t>thực hiện</w:t>
      </w:r>
      <w:r w:rsidRPr="00B2212C">
        <w:rPr>
          <w:rFonts w:eastAsia="Times New Roman" w:cs="Times New Roman"/>
          <w:color w:val="333333"/>
          <w:sz w:val="28"/>
          <w:szCs w:val="28"/>
        </w:rPr>
        <w:t xml:space="preserve"> hiệu quả hệ thống hội nghị trực tuyến giữa </w:t>
      </w:r>
      <w:r w:rsidR="000229A0">
        <w:rPr>
          <w:rFonts w:eastAsia="Times New Roman" w:cs="Times New Roman"/>
          <w:color w:val="333333"/>
          <w:sz w:val="28"/>
          <w:szCs w:val="28"/>
        </w:rPr>
        <w:t>Sở</w:t>
      </w:r>
      <w:r w:rsidRPr="00B2212C">
        <w:rPr>
          <w:rFonts w:eastAsia="Times New Roman" w:cs="Times New Roman"/>
          <w:color w:val="333333"/>
          <w:sz w:val="28"/>
          <w:szCs w:val="28"/>
        </w:rPr>
        <w:t xml:space="preserve"> GDĐT</w:t>
      </w:r>
      <w:r w:rsidR="000229A0">
        <w:rPr>
          <w:rFonts w:eastAsia="Times New Roman" w:cs="Times New Roman"/>
          <w:color w:val="333333"/>
          <w:sz w:val="28"/>
          <w:szCs w:val="28"/>
        </w:rPr>
        <w:t>, Phòng GDĐT</w:t>
      </w:r>
      <w:r w:rsidRPr="00B2212C">
        <w:rPr>
          <w:rFonts w:eastAsia="Times New Roman" w:cs="Times New Roman"/>
          <w:color w:val="333333"/>
          <w:sz w:val="28"/>
          <w:szCs w:val="28"/>
        </w:rPr>
        <w:t xml:space="preserve"> với c</w:t>
      </w:r>
      <w:r w:rsidR="000229A0">
        <w:rPr>
          <w:rFonts w:eastAsia="Times New Roman" w:cs="Times New Roman"/>
          <w:color w:val="333333"/>
          <w:sz w:val="28"/>
          <w:szCs w:val="28"/>
        </w:rPr>
        <w:t>ơ</w:t>
      </w:r>
      <w:r w:rsidRPr="00B2212C">
        <w:rPr>
          <w:rFonts w:eastAsia="Times New Roman" w:cs="Times New Roman"/>
          <w:color w:val="333333"/>
          <w:sz w:val="28"/>
          <w:szCs w:val="28"/>
        </w:rPr>
        <w:t xml:space="preserve"> sở GDĐT.</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e) Triển khai </w:t>
      </w:r>
      <w:r w:rsidR="000229A0">
        <w:rPr>
          <w:rFonts w:eastAsia="Times New Roman" w:cs="Times New Roman"/>
          <w:color w:val="333333"/>
          <w:sz w:val="28"/>
          <w:szCs w:val="28"/>
        </w:rPr>
        <w:t xml:space="preserve">ứng dụng </w:t>
      </w:r>
      <w:r w:rsidRPr="00B2212C">
        <w:rPr>
          <w:rFonts w:eastAsia="Times New Roman" w:cs="Times New Roman"/>
          <w:color w:val="333333"/>
          <w:sz w:val="28"/>
          <w:szCs w:val="28"/>
        </w:rPr>
        <w:t xml:space="preserve">có hiệu quả Cổng thông tin điện tử, thư điện tử giáo dục theo quy định tại Thông tư số 37/2020/TT-BGDĐT ngày 05/10/2020 của Bộ GDĐT; triển khai hệ thống thông tin quản lý phổ cập giáo dục và chống mù chữ theo Thông tư số 35/2017/TT-BGDĐT ngày 28/12/2017 của Bộ GDĐT (địa chỉ truy cập: http://pcgd.moet.gov.vn); </w:t>
      </w:r>
      <w:r w:rsidR="000229A0">
        <w:rPr>
          <w:rFonts w:eastAsia="Times New Roman" w:cs="Times New Roman"/>
          <w:color w:val="333333"/>
          <w:sz w:val="28"/>
          <w:szCs w:val="28"/>
        </w:rPr>
        <w:t>thực hiện báo cáo trên</w:t>
      </w:r>
      <w:r w:rsidRPr="00B2212C">
        <w:rPr>
          <w:rFonts w:eastAsia="Times New Roman" w:cs="Times New Roman"/>
          <w:color w:val="333333"/>
          <w:sz w:val="28"/>
          <w:szCs w:val="28"/>
        </w:rPr>
        <w:t xml:space="preserve"> ứng dụng An toàn COVID-19 (antoancovid.vn) ngay từ đầu năm học, giúp công khai thông tin và chuẩn bị tốt điều kiện đảm bảo an toàn dịch bệnh trong nhà trường.</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b) Đẩy mạnh ứng dụng CNTT tập huấn giáo viên qua Internet theo hướng dẫn của Thông tư số 21/2017/TT-BGDĐT ngày 06/9/2017; báo cáo kịp thời kết quả tập huấn giáo viên về Hệ thống thông tin quản lý quá trình đào tạo, bồi dưỡng giáo viên (TEMIS) theo hướng dẫn của Bộ GDĐT.</w:t>
      </w:r>
    </w:p>
    <w:p w:rsidR="00B2212C" w:rsidRPr="007B51AD" w:rsidRDefault="00B2212C" w:rsidP="007B51AD">
      <w:pPr>
        <w:spacing w:before="120" w:after="120" w:line="276" w:lineRule="auto"/>
        <w:ind w:firstLine="720"/>
        <w:jc w:val="both"/>
        <w:rPr>
          <w:rFonts w:eastAsia="Times New Roman" w:cs="Times New Roman"/>
          <w:b/>
          <w:color w:val="333333"/>
          <w:sz w:val="28"/>
          <w:szCs w:val="28"/>
        </w:rPr>
      </w:pPr>
      <w:r w:rsidRPr="007B51AD">
        <w:rPr>
          <w:rFonts w:eastAsia="Times New Roman" w:cs="Times New Roman"/>
          <w:b/>
          <w:color w:val="333333"/>
          <w:sz w:val="28"/>
          <w:szCs w:val="28"/>
        </w:rPr>
        <w:t>3. Triển khai hiệu quả công tác thống kê giáo dục</w:t>
      </w:r>
    </w:p>
    <w:p w:rsidR="00B2212C" w:rsidRPr="00B2212C" w:rsidRDefault="000229A0" w:rsidP="007B51AD">
      <w:pPr>
        <w:spacing w:before="120" w:after="120" w:line="276" w:lineRule="auto"/>
        <w:ind w:firstLine="720"/>
        <w:jc w:val="both"/>
        <w:rPr>
          <w:rFonts w:eastAsia="Times New Roman" w:cs="Times New Roman"/>
          <w:color w:val="333333"/>
          <w:sz w:val="28"/>
          <w:szCs w:val="28"/>
        </w:rPr>
      </w:pPr>
      <w:r>
        <w:rPr>
          <w:rFonts w:eastAsia="Times New Roman" w:cs="Times New Roman"/>
          <w:color w:val="333333"/>
          <w:sz w:val="28"/>
          <w:szCs w:val="28"/>
        </w:rPr>
        <w:t>a) T</w:t>
      </w:r>
      <w:r w:rsidR="00B2212C" w:rsidRPr="00B2212C">
        <w:rPr>
          <w:rFonts w:eastAsia="Times New Roman" w:cs="Times New Roman"/>
          <w:color w:val="333333"/>
          <w:sz w:val="28"/>
          <w:szCs w:val="28"/>
        </w:rPr>
        <w:t>hực hiện báo cáo thống kê giáo dục định kỳ (kỳ đầu năm học và kỳ cuối năm học) đúng thời hạn, đầy đủ và chính xác theo quy định tại Thông tư số 24/2018/TT-BGDĐT ngày 28/9/2018 về Chế độ báo cáo thống kê ngành Giáo dục và báo cáo đột xuất theo yêu cầu của Bộ GDĐT.</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b) </w:t>
      </w:r>
      <w:r w:rsidR="000229A0">
        <w:rPr>
          <w:rFonts w:eastAsia="Times New Roman" w:cs="Times New Roman"/>
          <w:color w:val="333333"/>
          <w:sz w:val="28"/>
          <w:szCs w:val="28"/>
        </w:rPr>
        <w:t>T</w:t>
      </w:r>
      <w:r w:rsidRPr="00B2212C">
        <w:rPr>
          <w:rFonts w:eastAsia="Times New Roman" w:cs="Times New Roman"/>
          <w:color w:val="333333"/>
          <w:sz w:val="28"/>
          <w:szCs w:val="28"/>
        </w:rPr>
        <w:t>ổ chức rà soát, thu thập, tổng hợp đầy đủ thông tin về hồ sơ trường học, lớp học, học sinh, đội ngũ (cán bộ quản lý, giáo viên và nhân viên), cơ sở vật chất và thiết bị trường học, tài chính đảm bảo thông tin đầy đủ, chính xác và cập nhật vào hệ thống CSDL ngành Giáo dục theo hướng dẫn của Bộ GDĐT. Để đảm bảo chất lượng thông tin và báo cáo, bộ phận làm công tác thống kê cần lưu ý:</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Rà soát kỹ và nhập đầy đủ thông tin về: trường học có sử dụng máy tính, có Internet cho dạy học, có điện, có nguồn nước sạch, có nước uống; về học sinh: năm sinh, tình trạng lên lớp, lưu ban, bỏ học; về đội ngũ: năm sinh, trình độ được đào tạo, chứng chỉ nghiệp vụ sư phạm,.. (đây là thông tin hay bị bỏ qua).</w:t>
      </w:r>
    </w:p>
    <w:p w:rsid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Kiểm tra, rà soát, đánh giá tính khớp đúng các chỉ tiêu theo mẫu biểu báo cáo thống kê trước khi nộp lên cấp trên (như các thông tin trường, quy mô học sinh, số học sinh đi học đúng tuổi, số học sinh lưu ban, bỏ học, số hiệu trưởng, số giáo viên đạt chuẩn và trên chuẩn trình độ đào tạo, thông tin phổ cập giáo dục, các chỉ tiêu tỷ lệ theo từng cấp học, số liệu chi ngân sách nhà nước cho giáo dục,…).</w:t>
      </w:r>
    </w:p>
    <w:p w:rsidR="00DA7399" w:rsidRPr="00B2212C" w:rsidRDefault="00DA7399" w:rsidP="007B51AD">
      <w:pPr>
        <w:spacing w:before="120" w:after="120" w:line="276" w:lineRule="auto"/>
        <w:ind w:firstLine="720"/>
        <w:jc w:val="both"/>
        <w:rPr>
          <w:rFonts w:eastAsia="Times New Roman" w:cs="Times New Roman"/>
          <w:color w:val="333333"/>
          <w:sz w:val="28"/>
          <w:szCs w:val="28"/>
        </w:rPr>
      </w:pPr>
      <w:r>
        <w:rPr>
          <w:rFonts w:eastAsia="Times New Roman" w:cs="Times New Roman"/>
          <w:color w:val="333333"/>
          <w:sz w:val="28"/>
          <w:szCs w:val="28"/>
        </w:rPr>
        <w:lastRenderedPageBreak/>
        <w:t xml:space="preserve">c. Thực hiện cập nhật kết quả đánh giá giáo dục học sinh định kì (Giữa học kì, cuối học kì, cuối năm học) đảm bảo </w:t>
      </w:r>
      <w:r w:rsidR="00D243EB">
        <w:rPr>
          <w:rFonts w:eastAsia="Times New Roman" w:cs="Times New Roman"/>
          <w:color w:val="333333"/>
          <w:sz w:val="28"/>
          <w:szCs w:val="28"/>
        </w:rPr>
        <w:t xml:space="preserve">đầy đủ, </w:t>
      </w:r>
      <w:r>
        <w:rPr>
          <w:rFonts w:eastAsia="Times New Roman" w:cs="Times New Roman"/>
          <w:color w:val="333333"/>
          <w:sz w:val="28"/>
          <w:szCs w:val="28"/>
        </w:rPr>
        <w:t>đúng thời gian, đúng quy định về đánh giá học sinh tiểu học do BGDĐT quy định.</w:t>
      </w:r>
    </w:p>
    <w:p w:rsidR="00B2212C" w:rsidRPr="007B51AD" w:rsidRDefault="00B2212C" w:rsidP="007B51AD">
      <w:pPr>
        <w:spacing w:before="120" w:after="120" w:line="276" w:lineRule="auto"/>
        <w:ind w:firstLine="720"/>
        <w:jc w:val="both"/>
        <w:rPr>
          <w:rFonts w:eastAsia="Times New Roman" w:cs="Times New Roman"/>
          <w:b/>
          <w:color w:val="333333"/>
          <w:sz w:val="28"/>
          <w:szCs w:val="28"/>
        </w:rPr>
      </w:pPr>
      <w:r w:rsidRPr="007B51AD">
        <w:rPr>
          <w:rFonts w:eastAsia="Times New Roman" w:cs="Times New Roman"/>
          <w:b/>
          <w:color w:val="333333"/>
          <w:sz w:val="28"/>
          <w:szCs w:val="28"/>
        </w:rPr>
        <w:t>4. Nâng cao chất lượng nguồn nhân lực số phục vụ chuyển đổi số và làm công tác thống kê trong ngành Giáo dục</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a) Rà soát, tổ chức các khóa bồi dưỡng kỹ năng ứng dụng CNTT và chuyển đổi số cho giáo viên, nhân viên, cán bộ quản lý giáo dục và học sinh. Nội dung bồi dưỡng gắn với nhu cầu thực tiễn về triển khai ứng dụng CNTT và chuyển đổi số trong nhà trường, xem xét triển khai tập huấn phù hợp một số nội dung:</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Kỹ năng tổ chức, quản lý các hoạt động dạy học trực tuyến gồm: tổ chức và quản lý lớp học trực tuyến, xây dựng học liệu, khai thác các nguồn học liệu, tìm kiếm thông tin trên Internet; kỹ năng sử dụng các phần mềm trình chiếu, phần mềm soạn bài giảng e-learning, soạn câu hỏi trắc nghiệm trực tuyến, phần mềm mô phỏng, thí nghiệm ảo, phần mềm dạy học, khai thác sử dụng các thiết bị công nghệ để đổi mới nội dung, phương pháp dạy học; kỹ năng tổ chức và quản lý các hoạt động dạy học trực tuyến.</w:t>
      </w:r>
    </w:p>
    <w:p w:rsidR="007B51AD"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Kỹ năng về quản lý, triển khai có hiệu quả các phần mềm quản trị trong nhà trường; kỹ năng quản lý, báo cáo và khai thác sử dụng có hiệu quả các phần mềm dùng chung của ngành Giáo dục như: các phân hệ báo cáo trên phần mềm cơ sở dữ liệu ngành Giáo dục, hệ thống thông tin quản lý thông tin phổ cập giáo dục và chống mù chữ.</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Bồi dưỡng đáp ứng các yêu cầu về năng lực ứng dụng CNTT và chuyển đổi số theo vị trí việc làm của viên chức theo quy định.</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b) Rà soát, kiện toàn và nâng cao năng lực chuyên môn cho đội ngũ cán bộ phụ trách ứng dụng CNTT, chuyển đổi số và là</w:t>
      </w:r>
      <w:r w:rsidR="00D243EB">
        <w:rPr>
          <w:rFonts w:eastAsia="Times New Roman" w:cs="Times New Roman"/>
          <w:color w:val="333333"/>
          <w:sz w:val="28"/>
          <w:szCs w:val="28"/>
        </w:rPr>
        <w:t>m công tác thống kê.</w:t>
      </w:r>
    </w:p>
    <w:p w:rsidR="00B2212C" w:rsidRPr="007B51AD" w:rsidRDefault="00B2212C" w:rsidP="007B51AD">
      <w:pPr>
        <w:spacing w:before="120" w:after="120" w:line="276" w:lineRule="auto"/>
        <w:ind w:firstLine="720"/>
        <w:jc w:val="both"/>
        <w:rPr>
          <w:rFonts w:eastAsia="Times New Roman" w:cs="Times New Roman"/>
          <w:b/>
          <w:color w:val="333333"/>
          <w:sz w:val="28"/>
          <w:szCs w:val="28"/>
        </w:rPr>
      </w:pPr>
      <w:r w:rsidRPr="007B51AD">
        <w:rPr>
          <w:rFonts w:eastAsia="Times New Roman" w:cs="Times New Roman"/>
          <w:b/>
          <w:color w:val="333333"/>
          <w:sz w:val="28"/>
          <w:szCs w:val="28"/>
        </w:rPr>
        <w:t>5. Đảm bảo các điều kiện về hạ tầng số, trang thiết bị triển khai ứng dụng CNTT và chuyển đổi số trong GDĐT</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a) Rà soát và có kế hoạch mua sắm bổ sung, duy trì, nâng cấp trang thiết bị đáp ứng yêu cầu triển khai ứng dụng CNTT, chuyển đổi số, dạy học trực tuyến và làm việc trực tuyến; đảm bảo kết nối cáp quang Internet tới các </w:t>
      </w:r>
      <w:r w:rsidR="00D243EB">
        <w:rPr>
          <w:rFonts w:eastAsia="Times New Roman" w:cs="Times New Roman"/>
          <w:color w:val="333333"/>
          <w:sz w:val="28"/>
          <w:szCs w:val="28"/>
        </w:rPr>
        <w:t>phòng học, phòng chức năng</w:t>
      </w:r>
      <w:r w:rsidRPr="00B2212C">
        <w:rPr>
          <w:rFonts w:eastAsia="Times New Roman" w:cs="Times New Roman"/>
          <w:color w:val="333333"/>
          <w:sz w:val="28"/>
          <w:szCs w:val="28"/>
        </w:rPr>
        <w:t>.</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b) Có biện pháp đảm bảo an toàn an ninh thông tin đối với các hệ thống CNTT. Thường xuyên rà soát, khắc phục các nguy cơ mất an toàn, an ninh thông tin. Đẩy mạnh tuyên truyền tới toàn thể cán bộ, giáo viên và học sinh kỹ năng nhận </w:t>
      </w:r>
      <w:r w:rsidRPr="00B2212C">
        <w:rPr>
          <w:rFonts w:eastAsia="Times New Roman" w:cs="Times New Roman"/>
          <w:color w:val="333333"/>
          <w:sz w:val="28"/>
          <w:szCs w:val="28"/>
        </w:rPr>
        <w:lastRenderedPageBreak/>
        <w:t>biết, phòng tránh các nguy cơ mất an toàn thông tin khi sử dụng các phần mềm trực tuyến và thiết bị cá nhân như điện thoại thông minh, máy tính bảng, máy tính cá nhân.</w:t>
      </w:r>
    </w:p>
    <w:p w:rsidR="00B2212C" w:rsidRPr="00B2212C" w:rsidRDefault="00B2212C" w:rsidP="007B51AD">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c) Tham mưu các cấp chính quyền ưu tiên nguồn lực đầu tư mua sắm thiết bị dạy học trực tuyến phục vụ nhà trường, giáo viên và học sinh; huy động các nguồn lực xã hội ủng hộ, tài trợ thiết bị dạy học trực tuyến cho học sinh </w:t>
      </w:r>
      <w:r w:rsidR="00D243EB">
        <w:rPr>
          <w:rFonts w:eastAsia="Times New Roman" w:cs="Times New Roman"/>
          <w:color w:val="333333"/>
          <w:sz w:val="28"/>
          <w:szCs w:val="28"/>
        </w:rPr>
        <w:t>nghèo, học sinh có hoàn cảnh</w:t>
      </w:r>
      <w:r w:rsidRPr="00B2212C">
        <w:rPr>
          <w:rFonts w:eastAsia="Times New Roman" w:cs="Times New Roman"/>
          <w:color w:val="333333"/>
          <w:sz w:val="28"/>
          <w:szCs w:val="28"/>
        </w:rPr>
        <w:t xml:space="preserve"> khó khăn; đề nghị các nhà mạng trên địa bàn có chính sách hỗ trợ, ưu đãi đặc biệt về dịch vụ Internet (đặc biệt là giảm giá cước 3G, 4G) cho học sinh, giáo viên và nhà trường sử dụng dạy học trực tuyến.</w:t>
      </w:r>
    </w:p>
    <w:p w:rsidR="00B2212C" w:rsidRPr="00B2212C" w:rsidRDefault="00B2212C" w:rsidP="000629DA">
      <w:pPr>
        <w:spacing w:before="120" w:after="120" w:line="276" w:lineRule="auto"/>
        <w:ind w:firstLine="720"/>
        <w:jc w:val="both"/>
        <w:rPr>
          <w:rFonts w:eastAsia="Times New Roman" w:cs="Times New Roman"/>
          <w:color w:val="333333"/>
          <w:sz w:val="28"/>
          <w:szCs w:val="28"/>
        </w:rPr>
      </w:pPr>
      <w:r w:rsidRPr="00B2212C">
        <w:rPr>
          <w:rFonts w:eastAsia="Times New Roman" w:cs="Times New Roman"/>
          <w:b/>
          <w:bCs/>
          <w:color w:val="333333"/>
          <w:sz w:val="28"/>
          <w:szCs w:val="28"/>
        </w:rPr>
        <w:t>I</w:t>
      </w:r>
      <w:r w:rsidR="00E41A63">
        <w:rPr>
          <w:rFonts w:eastAsia="Times New Roman" w:cs="Times New Roman"/>
          <w:b/>
          <w:bCs/>
          <w:color w:val="333333"/>
          <w:sz w:val="28"/>
          <w:szCs w:val="28"/>
        </w:rPr>
        <w:t>V</w:t>
      </w:r>
      <w:r w:rsidRPr="00B2212C">
        <w:rPr>
          <w:rFonts w:eastAsia="Times New Roman" w:cs="Times New Roman"/>
          <w:b/>
          <w:bCs/>
          <w:color w:val="333333"/>
          <w:sz w:val="28"/>
          <w:szCs w:val="28"/>
        </w:rPr>
        <w:t>. MỘT SỐ GIẢI PHÁP CƠ BẢN</w:t>
      </w:r>
    </w:p>
    <w:p w:rsidR="00B2212C" w:rsidRPr="00E41A63" w:rsidRDefault="00B2212C" w:rsidP="00E41A63">
      <w:pPr>
        <w:spacing w:before="120" w:after="120" w:line="276" w:lineRule="auto"/>
        <w:ind w:firstLine="720"/>
        <w:jc w:val="both"/>
        <w:rPr>
          <w:rFonts w:eastAsia="Times New Roman" w:cs="Times New Roman"/>
          <w:color w:val="333333"/>
          <w:sz w:val="28"/>
          <w:szCs w:val="28"/>
        </w:rPr>
      </w:pPr>
      <w:r w:rsidRPr="00E41A63">
        <w:rPr>
          <w:rFonts w:eastAsia="Times New Roman" w:cs="Times New Roman"/>
          <w:color w:val="333333"/>
          <w:sz w:val="28"/>
          <w:szCs w:val="28"/>
        </w:rPr>
        <w:t>1. Tiếp tục kiện toàn tổ chức bộ phận phụ trách CNTT, chuyển đổi số và công tác thống kê giáo dục:</w:t>
      </w:r>
    </w:p>
    <w:p w:rsidR="001B3F17" w:rsidRDefault="001B3F17" w:rsidP="00E41A63">
      <w:pPr>
        <w:spacing w:before="120" w:after="120" w:line="276"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a) Đối với nhà trường: </w:t>
      </w:r>
      <w:r w:rsidR="00B2212C" w:rsidRPr="00B2212C">
        <w:rPr>
          <w:rFonts w:eastAsia="Times New Roman" w:cs="Times New Roman"/>
          <w:color w:val="333333"/>
          <w:sz w:val="28"/>
          <w:szCs w:val="28"/>
        </w:rPr>
        <w:t xml:space="preserve">Phân công </w:t>
      </w:r>
      <w:r w:rsidR="00D243EB">
        <w:rPr>
          <w:rFonts w:eastAsia="Times New Roman" w:cs="Times New Roman"/>
          <w:color w:val="333333"/>
          <w:sz w:val="28"/>
          <w:szCs w:val="28"/>
        </w:rPr>
        <w:t>đồng chí phó hiệu trưởng</w:t>
      </w:r>
      <w:r>
        <w:rPr>
          <w:rFonts w:eastAsia="Times New Roman" w:cs="Times New Roman"/>
          <w:color w:val="333333"/>
          <w:sz w:val="28"/>
          <w:szCs w:val="28"/>
        </w:rPr>
        <w:t xml:space="preserve"> và đồng chí Lương Đình Viễn</w:t>
      </w:r>
      <w:r w:rsidR="00B2212C" w:rsidRPr="00B2212C">
        <w:rPr>
          <w:rFonts w:eastAsia="Times New Roman" w:cs="Times New Roman"/>
          <w:color w:val="333333"/>
          <w:sz w:val="28"/>
          <w:szCs w:val="28"/>
        </w:rPr>
        <w:t xml:space="preserve"> làm đầu mối theo dõi triển khai nhiệm vụ CNTT và công tác thống kê giáo dục.</w:t>
      </w:r>
      <w:r w:rsidR="00D243EB">
        <w:rPr>
          <w:rFonts w:eastAsia="Times New Roman" w:cs="Times New Roman"/>
          <w:color w:val="333333"/>
          <w:sz w:val="28"/>
          <w:szCs w:val="28"/>
        </w:rPr>
        <w:t xml:space="preserve"> </w:t>
      </w:r>
    </w:p>
    <w:p w:rsidR="001B3F17" w:rsidRDefault="001B3F17" w:rsidP="001B3F17">
      <w:pPr>
        <w:spacing w:before="120" w:after="120" w:line="276" w:lineRule="auto"/>
        <w:ind w:firstLine="720"/>
        <w:jc w:val="both"/>
        <w:rPr>
          <w:rFonts w:eastAsia="Times New Roman" w:cs="Times New Roman"/>
          <w:color w:val="333333"/>
          <w:sz w:val="28"/>
          <w:szCs w:val="28"/>
        </w:rPr>
      </w:pPr>
      <w:r>
        <w:rPr>
          <w:rFonts w:eastAsia="Times New Roman" w:cs="Times New Roman"/>
          <w:color w:val="333333"/>
          <w:sz w:val="28"/>
          <w:szCs w:val="28"/>
        </w:rPr>
        <w:t>b) Đối với tổ CM: Phân công đồng chí tổ trưởng CM cùng với một số giáo viên nòng cốt tham gia hỗ trợ, hướng dẫn đồng nghiệp triển khai các nhiệm vụ CNTT.</w:t>
      </w:r>
    </w:p>
    <w:p w:rsidR="00C92407" w:rsidRDefault="00B2212C" w:rsidP="00E41A63">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2. </w:t>
      </w:r>
      <w:r w:rsidR="00C92407">
        <w:rPr>
          <w:rFonts w:eastAsia="Times New Roman" w:cs="Times New Roman"/>
          <w:color w:val="333333"/>
          <w:sz w:val="28"/>
          <w:szCs w:val="28"/>
        </w:rPr>
        <w:t>Giao trách nhiệm</w:t>
      </w:r>
      <w:r w:rsidRPr="00B2212C">
        <w:rPr>
          <w:rFonts w:eastAsia="Times New Roman" w:cs="Times New Roman"/>
          <w:color w:val="333333"/>
          <w:sz w:val="28"/>
          <w:szCs w:val="28"/>
        </w:rPr>
        <w:t xml:space="preserve"> bộ phận</w:t>
      </w:r>
      <w:r w:rsidR="00C92407">
        <w:rPr>
          <w:rFonts w:eastAsia="Times New Roman" w:cs="Times New Roman"/>
          <w:color w:val="333333"/>
          <w:sz w:val="28"/>
          <w:szCs w:val="28"/>
        </w:rPr>
        <w:t xml:space="preserve"> thống kê giáo dục và từng giáo viên phụ trách cập nhật CSDL</w:t>
      </w:r>
      <w:r w:rsidRPr="00B2212C">
        <w:rPr>
          <w:rFonts w:eastAsia="Times New Roman" w:cs="Times New Roman"/>
          <w:color w:val="333333"/>
          <w:sz w:val="28"/>
          <w:szCs w:val="28"/>
        </w:rPr>
        <w:t xml:space="preserve"> rà soát, đối chiếu và chuẩn hóa đảm bảo tính chính xác của dữ liệu </w:t>
      </w:r>
      <w:r w:rsidR="00C92407">
        <w:rPr>
          <w:rFonts w:eastAsia="Times New Roman" w:cs="Times New Roman"/>
          <w:color w:val="333333"/>
          <w:sz w:val="28"/>
          <w:szCs w:val="28"/>
        </w:rPr>
        <w:t>trên CDSL Ngành</w:t>
      </w:r>
      <w:r w:rsidRPr="00B2212C">
        <w:rPr>
          <w:rFonts w:eastAsia="Times New Roman" w:cs="Times New Roman"/>
          <w:color w:val="333333"/>
          <w:sz w:val="28"/>
          <w:szCs w:val="28"/>
        </w:rPr>
        <w:t>; đảm bảo tuân thủ các quy định nhà nước về thông tin cá n</w:t>
      </w:r>
      <w:r w:rsidR="00C92407">
        <w:rPr>
          <w:rFonts w:eastAsia="Times New Roman" w:cs="Times New Roman"/>
          <w:color w:val="333333"/>
          <w:sz w:val="28"/>
          <w:szCs w:val="28"/>
        </w:rPr>
        <w:t>hân, quy định về sở hữu dữ liệu.</w:t>
      </w:r>
      <w:r w:rsidRPr="00B2212C">
        <w:rPr>
          <w:rFonts w:eastAsia="Times New Roman" w:cs="Times New Roman"/>
          <w:color w:val="333333"/>
          <w:sz w:val="28"/>
          <w:szCs w:val="28"/>
        </w:rPr>
        <w:t xml:space="preserve"> </w:t>
      </w:r>
    </w:p>
    <w:p w:rsidR="00B2212C" w:rsidRPr="00B2212C" w:rsidRDefault="00B2212C" w:rsidP="00E41A63">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3. Đẩy mạnh công tác thông tin, tuyên truyền nhằm nâng cao nhận thức cho cán bộ quản lý và giáo viên về vai trò của ứng dụng CNTT, chuyển đổi số trong các hoạt động GDĐT và các kết quả ứng dụng CNTT đã đạt được.</w:t>
      </w:r>
    </w:p>
    <w:p w:rsidR="00B2212C" w:rsidRPr="00B2212C" w:rsidRDefault="00B2212C" w:rsidP="00E41A63">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4. Đẩy mạnh huy động nguồn lực xã hội hóa; phối hợp có hiệu quả việc đầu tư với thuê dịch vụ CNTT.</w:t>
      </w:r>
    </w:p>
    <w:p w:rsidR="00B2212C" w:rsidRPr="00B2212C" w:rsidRDefault="00B2212C" w:rsidP="00E41A63">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5. Tăng cường công tác kiểm tra, giám sát, đánh giá việc triển khai ứng dụng CNTT, chuyển đổi số và công tác thống kê trong giáo dục; tổ chức đánh giá, công bố chỉ số chuyển đổi số đối với cơ sở giáo dục, cơ quan quản lý giáo dục trên các phương tiện thông tin đại chúng.</w:t>
      </w:r>
    </w:p>
    <w:p w:rsidR="00E41A63" w:rsidRDefault="00B2212C" w:rsidP="00AC79D7">
      <w:pPr>
        <w:spacing w:before="120" w:after="120" w:line="276" w:lineRule="auto"/>
        <w:ind w:firstLine="720"/>
        <w:jc w:val="both"/>
        <w:rPr>
          <w:rFonts w:eastAsia="Times New Roman" w:cs="Times New Roman"/>
          <w:b/>
          <w:bCs/>
          <w:color w:val="333333"/>
          <w:sz w:val="28"/>
          <w:szCs w:val="28"/>
        </w:rPr>
      </w:pPr>
      <w:r w:rsidRPr="00B2212C">
        <w:rPr>
          <w:rFonts w:eastAsia="Times New Roman" w:cs="Times New Roman"/>
          <w:b/>
          <w:bCs/>
          <w:color w:val="333333"/>
          <w:sz w:val="28"/>
          <w:szCs w:val="28"/>
        </w:rPr>
        <w:t>V. TỔ CHỨC THỰC HIỆN</w:t>
      </w:r>
    </w:p>
    <w:p w:rsidR="00B2212C" w:rsidRDefault="00B2212C" w:rsidP="00AC79D7">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lastRenderedPageBreak/>
        <w:t xml:space="preserve">1. </w:t>
      </w:r>
      <w:r w:rsidR="00C92407">
        <w:rPr>
          <w:rFonts w:eastAsia="Times New Roman" w:cs="Times New Roman"/>
          <w:color w:val="333333"/>
          <w:sz w:val="28"/>
          <w:szCs w:val="28"/>
        </w:rPr>
        <w:t xml:space="preserve">Ban giám hiệu nhà trường xây dựng kế hoạch và triển khai nhiệm vụ </w:t>
      </w:r>
      <w:r w:rsidRPr="00B2212C">
        <w:rPr>
          <w:rFonts w:eastAsia="Times New Roman" w:cs="Times New Roman"/>
          <w:color w:val="333333"/>
          <w:sz w:val="28"/>
          <w:szCs w:val="28"/>
        </w:rPr>
        <w:t>ứng dụng CNTT, chuyển đổi số và thống kê giáo dục năm học 2021-2022</w:t>
      </w:r>
      <w:r w:rsidR="00C92407">
        <w:rPr>
          <w:rFonts w:eastAsia="Times New Roman" w:cs="Times New Roman"/>
          <w:color w:val="333333"/>
          <w:sz w:val="28"/>
          <w:szCs w:val="28"/>
        </w:rPr>
        <w:t xml:space="preserve"> tới các các tổ CM và toàn thể CBGVNV trong trường</w:t>
      </w:r>
      <w:r w:rsidRPr="00B2212C">
        <w:rPr>
          <w:rFonts w:eastAsia="Times New Roman" w:cs="Times New Roman"/>
          <w:color w:val="333333"/>
          <w:sz w:val="28"/>
          <w:szCs w:val="28"/>
        </w:rPr>
        <w:t xml:space="preserve">. </w:t>
      </w:r>
      <w:r w:rsidR="00C92407">
        <w:rPr>
          <w:rFonts w:eastAsia="Times New Roman" w:cs="Times New Roman"/>
          <w:color w:val="333333"/>
          <w:sz w:val="28"/>
          <w:szCs w:val="28"/>
        </w:rPr>
        <w:t>Kế hoạch</w:t>
      </w:r>
      <w:r w:rsidRPr="00B2212C">
        <w:rPr>
          <w:rFonts w:eastAsia="Times New Roman" w:cs="Times New Roman"/>
          <w:color w:val="333333"/>
          <w:sz w:val="28"/>
          <w:szCs w:val="28"/>
        </w:rPr>
        <w:t xml:space="preserve"> </w:t>
      </w:r>
      <w:r w:rsidR="00C92407">
        <w:rPr>
          <w:rFonts w:eastAsia="Times New Roman" w:cs="Times New Roman"/>
          <w:color w:val="333333"/>
          <w:sz w:val="28"/>
          <w:szCs w:val="28"/>
        </w:rPr>
        <w:t>của trường được gửi về PGDĐT trước ngày 30/9/2021 (Qua đ/c Vũ Thành Long, chuyên viên Phòng GD ĐT)</w:t>
      </w:r>
      <w:r w:rsidR="00AC79D7">
        <w:rPr>
          <w:rFonts w:eastAsia="Times New Roman" w:cs="Times New Roman"/>
          <w:color w:val="333333"/>
          <w:sz w:val="28"/>
          <w:szCs w:val="28"/>
        </w:rPr>
        <w:t>.</w:t>
      </w:r>
    </w:p>
    <w:p w:rsidR="00B2212C" w:rsidRPr="00B2212C" w:rsidRDefault="00B2212C" w:rsidP="00AC79D7">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2. Tổ chức sơ kết đánh giá tình hình triển khai nhiệm vụ ứng dụng CNTT và chuyển đổi số sau khi kết thúc học kỳ 1 và gửi về </w:t>
      </w:r>
      <w:r w:rsidR="00AC79D7">
        <w:rPr>
          <w:rFonts w:eastAsia="Times New Roman" w:cs="Times New Roman"/>
          <w:color w:val="333333"/>
          <w:sz w:val="28"/>
          <w:szCs w:val="28"/>
        </w:rPr>
        <w:t>Phòng GDĐT (qua đ/c Vũ Thành Long, chuyên viên Phòng GDĐT</w:t>
      </w:r>
      <w:r w:rsidRPr="00B2212C">
        <w:rPr>
          <w:rFonts w:eastAsia="Times New Roman" w:cs="Times New Roman"/>
          <w:color w:val="333333"/>
          <w:sz w:val="28"/>
          <w:szCs w:val="28"/>
        </w:rPr>
        <w:t xml:space="preserve">) trước ngày </w:t>
      </w:r>
      <w:r w:rsidR="00AC79D7">
        <w:rPr>
          <w:rFonts w:eastAsia="Times New Roman" w:cs="Times New Roman"/>
          <w:color w:val="333333"/>
          <w:sz w:val="28"/>
          <w:szCs w:val="28"/>
        </w:rPr>
        <w:t>25</w:t>
      </w:r>
      <w:r w:rsidRPr="00B2212C">
        <w:rPr>
          <w:rFonts w:eastAsia="Times New Roman" w:cs="Times New Roman"/>
          <w:color w:val="333333"/>
          <w:sz w:val="28"/>
          <w:szCs w:val="28"/>
        </w:rPr>
        <w:t>/01/2022.</w:t>
      </w:r>
    </w:p>
    <w:p w:rsidR="00AC79D7" w:rsidRDefault="00B2212C" w:rsidP="00AC79D7">
      <w:pPr>
        <w:spacing w:before="120" w:after="120" w:line="276" w:lineRule="auto"/>
        <w:ind w:firstLine="720"/>
        <w:jc w:val="both"/>
        <w:rPr>
          <w:rFonts w:eastAsia="Times New Roman" w:cs="Times New Roman"/>
          <w:color w:val="333333"/>
          <w:sz w:val="28"/>
          <w:szCs w:val="28"/>
        </w:rPr>
      </w:pPr>
      <w:r w:rsidRPr="00B2212C">
        <w:rPr>
          <w:rFonts w:eastAsia="Times New Roman" w:cs="Times New Roman"/>
          <w:color w:val="333333"/>
          <w:sz w:val="28"/>
          <w:szCs w:val="28"/>
        </w:rPr>
        <w:t xml:space="preserve">3. Tổ chức đánh giá, tổng kết triển khai nhiệm vụ ứng dụng CNTT, chuyển đổi số và thống kê giáo dục năm học 2021-2022; lập báo cáo đánh giá và tự chấm điểm tiêu chí thi đua năm học và </w:t>
      </w:r>
      <w:r w:rsidR="00AC79D7">
        <w:rPr>
          <w:rFonts w:eastAsia="Times New Roman" w:cs="Times New Roman"/>
          <w:color w:val="333333"/>
          <w:sz w:val="28"/>
          <w:szCs w:val="28"/>
        </w:rPr>
        <w:t xml:space="preserve">gửi </w:t>
      </w:r>
      <w:r w:rsidR="00AC79D7" w:rsidRPr="00B2212C">
        <w:rPr>
          <w:rFonts w:eastAsia="Times New Roman" w:cs="Times New Roman"/>
          <w:color w:val="333333"/>
          <w:sz w:val="28"/>
          <w:szCs w:val="28"/>
        </w:rPr>
        <w:t xml:space="preserve">về </w:t>
      </w:r>
      <w:r w:rsidR="00AC79D7">
        <w:rPr>
          <w:rFonts w:eastAsia="Times New Roman" w:cs="Times New Roman"/>
          <w:color w:val="333333"/>
          <w:sz w:val="28"/>
          <w:szCs w:val="28"/>
        </w:rPr>
        <w:t>Phòng GDĐT (qua đ/c Vũ Thành Long, chuyên viên Phòng GDĐT</w:t>
      </w:r>
      <w:r w:rsidR="00AC79D7" w:rsidRPr="00B2212C">
        <w:rPr>
          <w:rFonts w:eastAsia="Times New Roman" w:cs="Times New Roman"/>
          <w:color w:val="333333"/>
          <w:sz w:val="28"/>
          <w:szCs w:val="28"/>
        </w:rPr>
        <w:t>)</w:t>
      </w:r>
      <w:r w:rsidR="00AC79D7">
        <w:rPr>
          <w:rFonts w:eastAsia="Times New Roman" w:cs="Times New Roman"/>
          <w:color w:val="333333"/>
          <w:sz w:val="28"/>
          <w:szCs w:val="28"/>
        </w:rPr>
        <w:t xml:space="preserve"> trước ngày 10</w:t>
      </w:r>
      <w:r w:rsidRPr="00B2212C">
        <w:rPr>
          <w:rFonts w:eastAsia="Times New Roman" w:cs="Times New Roman"/>
          <w:color w:val="333333"/>
          <w:sz w:val="28"/>
          <w:szCs w:val="28"/>
        </w:rPr>
        <w:t>/6/2022.</w:t>
      </w:r>
    </w:p>
    <w:p w:rsidR="00AC79D7" w:rsidRPr="00B2212C" w:rsidRDefault="00AC79D7" w:rsidP="00AC79D7">
      <w:pPr>
        <w:spacing w:before="120" w:after="120" w:line="276"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4. Các tổ chuyên môn và bộ phận được phân công tổ chức triển khai thực hiện nhiệm vụ </w:t>
      </w:r>
      <w:r w:rsidRPr="00B2212C">
        <w:rPr>
          <w:rFonts w:eastAsia="Times New Roman" w:cs="Times New Roman"/>
          <w:color w:val="333333"/>
          <w:sz w:val="28"/>
          <w:szCs w:val="28"/>
        </w:rPr>
        <w:t>ứng dụng CNTT, chuyển đổi số và thống kê giáo dục năm học 2021-2022</w:t>
      </w:r>
      <w:r>
        <w:rPr>
          <w:rFonts w:eastAsia="Times New Roman" w:cs="Times New Roman"/>
          <w:color w:val="333333"/>
          <w:sz w:val="28"/>
          <w:szCs w:val="28"/>
        </w:rPr>
        <w:t xml:space="preserve"> tới các thành viên trong tổ. Trong quá trình thực hiện nếu có khó khăn, vướng mắc cần báo cáo kịp thời về lãnh đạo nhà trường để được hướng dẫn hỗ trợ.</w:t>
      </w:r>
    </w:p>
    <w:tbl>
      <w:tblPr>
        <w:tblW w:w="5000" w:type="pct"/>
        <w:tblCellMar>
          <w:left w:w="0" w:type="dxa"/>
          <w:right w:w="0" w:type="dxa"/>
        </w:tblCellMar>
        <w:tblLook w:val="04A0"/>
      </w:tblPr>
      <w:tblGrid>
        <w:gridCol w:w="4860"/>
        <w:gridCol w:w="4860"/>
      </w:tblGrid>
      <w:tr w:rsidR="00B2212C" w:rsidRPr="00B2212C" w:rsidTr="00E41A63">
        <w:tc>
          <w:tcPr>
            <w:tcW w:w="2500" w:type="pct"/>
            <w:tcMar>
              <w:top w:w="0" w:type="dxa"/>
              <w:left w:w="108" w:type="dxa"/>
              <w:bottom w:w="0" w:type="dxa"/>
              <w:right w:w="108" w:type="dxa"/>
            </w:tcMar>
            <w:hideMark/>
          </w:tcPr>
          <w:p w:rsidR="00E41A63" w:rsidRPr="00E41A63" w:rsidRDefault="00B2212C" w:rsidP="00AC79D7">
            <w:pPr>
              <w:spacing w:after="0" w:line="276" w:lineRule="auto"/>
              <w:jc w:val="both"/>
              <w:rPr>
                <w:rFonts w:eastAsia="Times New Roman" w:cs="Times New Roman"/>
                <w:b/>
                <w:bCs/>
                <w:i/>
                <w:iCs/>
                <w:color w:val="222222"/>
                <w:szCs w:val="28"/>
              </w:rPr>
            </w:pPr>
            <w:r w:rsidRPr="00B2212C">
              <w:rPr>
                <w:rFonts w:eastAsia="Times New Roman" w:cs="Times New Roman"/>
                <w:color w:val="333333"/>
                <w:sz w:val="28"/>
                <w:szCs w:val="28"/>
              </w:rPr>
              <w:br/>
            </w:r>
            <w:r w:rsidRPr="00B2212C">
              <w:rPr>
                <w:rFonts w:eastAsia="Times New Roman" w:cs="Times New Roman"/>
                <w:color w:val="222222"/>
                <w:sz w:val="28"/>
                <w:szCs w:val="28"/>
              </w:rPr>
              <w:t> </w:t>
            </w:r>
            <w:r w:rsidRPr="00E41A63">
              <w:rPr>
                <w:rFonts w:eastAsia="Times New Roman" w:cs="Times New Roman"/>
                <w:b/>
                <w:bCs/>
                <w:i/>
                <w:iCs/>
                <w:color w:val="222222"/>
                <w:szCs w:val="28"/>
              </w:rPr>
              <w:t>Nơi nhận:</w:t>
            </w:r>
          </w:p>
          <w:p w:rsidR="00E41A63" w:rsidRPr="00E41A63" w:rsidRDefault="00B2212C" w:rsidP="00AC79D7">
            <w:pPr>
              <w:spacing w:after="0" w:line="276" w:lineRule="auto"/>
              <w:jc w:val="both"/>
              <w:rPr>
                <w:rFonts w:eastAsia="Times New Roman" w:cs="Times New Roman"/>
                <w:color w:val="222222"/>
                <w:szCs w:val="28"/>
              </w:rPr>
            </w:pPr>
            <w:r w:rsidRPr="00E41A63">
              <w:rPr>
                <w:rFonts w:eastAsia="Times New Roman" w:cs="Times New Roman"/>
                <w:color w:val="222222"/>
                <w:szCs w:val="28"/>
              </w:rPr>
              <w:t>- Như trên;</w:t>
            </w:r>
          </w:p>
          <w:p w:rsidR="00E41A63" w:rsidRPr="00E41A63" w:rsidRDefault="00B2212C" w:rsidP="00AC79D7">
            <w:pPr>
              <w:spacing w:after="0" w:line="276" w:lineRule="auto"/>
              <w:jc w:val="both"/>
              <w:rPr>
                <w:rFonts w:eastAsia="Times New Roman" w:cs="Times New Roman"/>
                <w:color w:val="222222"/>
                <w:szCs w:val="28"/>
              </w:rPr>
            </w:pPr>
            <w:r w:rsidRPr="00E41A63">
              <w:rPr>
                <w:rFonts w:eastAsia="Times New Roman" w:cs="Times New Roman"/>
                <w:color w:val="222222"/>
                <w:szCs w:val="28"/>
              </w:rPr>
              <w:t xml:space="preserve">- </w:t>
            </w:r>
            <w:r w:rsidR="00E41A63" w:rsidRPr="00E41A63">
              <w:rPr>
                <w:rFonts w:eastAsia="Times New Roman" w:cs="Times New Roman"/>
                <w:color w:val="222222"/>
                <w:szCs w:val="28"/>
              </w:rPr>
              <w:t>PGD-ĐT</w:t>
            </w:r>
            <w:r w:rsidRPr="00E41A63">
              <w:rPr>
                <w:rFonts w:eastAsia="Times New Roman" w:cs="Times New Roman"/>
                <w:color w:val="222222"/>
                <w:szCs w:val="28"/>
              </w:rPr>
              <w:t xml:space="preserve"> (để b/c);</w:t>
            </w:r>
          </w:p>
          <w:p w:rsidR="00E41A63" w:rsidRPr="00E41A63" w:rsidRDefault="00B2212C" w:rsidP="00AC79D7">
            <w:pPr>
              <w:spacing w:after="0" w:line="276" w:lineRule="auto"/>
              <w:jc w:val="both"/>
              <w:rPr>
                <w:rFonts w:eastAsia="Times New Roman" w:cs="Times New Roman"/>
                <w:color w:val="222222"/>
                <w:szCs w:val="28"/>
              </w:rPr>
            </w:pPr>
            <w:r w:rsidRPr="00E41A63">
              <w:rPr>
                <w:rFonts w:eastAsia="Times New Roman" w:cs="Times New Roman"/>
                <w:color w:val="222222"/>
                <w:szCs w:val="28"/>
              </w:rPr>
              <w:t xml:space="preserve">- Các </w:t>
            </w:r>
            <w:r w:rsidR="00E41A63" w:rsidRPr="00E41A63">
              <w:rPr>
                <w:rFonts w:eastAsia="Times New Roman" w:cs="Times New Roman"/>
                <w:color w:val="222222"/>
                <w:szCs w:val="28"/>
              </w:rPr>
              <w:t>tổ CM</w:t>
            </w:r>
            <w:r w:rsidRPr="00E41A63">
              <w:rPr>
                <w:rFonts w:eastAsia="Times New Roman" w:cs="Times New Roman"/>
                <w:color w:val="222222"/>
                <w:szCs w:val="28"/>
              </w:rPr>
              <w:t xml:space="preserve"> (để t/h);</w:t>
            </w:r>
          </w:p>
          <w:p w:rsidR="00E41A63" w:rsidRPr="00E41A63" w:rsidRDefault="00E41A63" w:rsidP="00AC79D7">
            <w:pPr>
              <w:spacing w:after="0" w:line="276" w:lineRule="auto"/>
              <w:jc w:val="both"/>
              <w:rPr>
                <w:rFonts w:eastAsia="Times New Roman" w:cs="Times New Roman"/>
                <w:color w:val="222222"/>
                <w:szCs w:val="28"/>
              </w:rPr>
            </w:pPr>
            <w:r w:rsidRPr="00E41A63">
              <w:rPr>
                <w:rFonts w:eastAsia="Times New Roman" w:cs="Times New Roman"/>
                <w:color w:val="222222"/>
                <w:szCs w:val="28"/>
              </w:rPr>
              <w:t>- Cổng thông tin điện tử của trường</w:t>
            </w:r>
            <w:r w:rsidR="00B2212C" w:rsidRPr="00E41A63">
              <w:rPr>
                <w:rFonts w:eastAsia="Times New Roman" w:cs="Times New Roman"/>
                <w:color w:val="222222"/>
                <w:szCs w:val="28"/>
              </w:rPr>
              <w:t>;</w:t>
            </w:r>
          </w:p>
          <w:p w:rsidR="00B2212C" w:rsidRPr="00B2212C" w:rsidRDefault="00E41A63" w:rsidP="00AC79D7">
            <w:pPr>
              <w:spacing w:after="0" w:line="276" w:lineRule="auto"/>
              <w:jc w:val="both"/>
              <w:rPr>
                <w:rFonts w:eastAsia="Times New Roman" w:cs="Times New Roman"/>
                <w:color w:val="222222"/>
                <w:sz w:val="28"/>
                <w:szCs w:val="28"/>
              </w:rPr>
            </w:pPr>
            <w:r w:rsidRPr="00E41A63">
              <w:rPr>
                <w:rFonts w:eastAsia="Times New Roman" w:cs="Times New Roman"/>
                <w:color w:val="222222"/>
                <w:szCs w:val="28"/>
              </w:rPr>
              <w:t xml:space="preserve">- Lưu: VT </w:t>
            </w:r>
            <w:r w:rsidR="00B2212C" w:rsidRPr="00E41A63">
              <w:rPr>
                <w:rFonts w:eastAsia="Times New Roman" w:cs="Times New Roman"/>
                <w:color w:val="222222"/>
                <w:szCs w:val="28"/>
              </w:rPr>
              <w:t>.</w:t>
            </w:r>
          </w:p>
        </w:tc>
        <w:tc>
          <w:tcPr>
            <w:tcW w:w="2500" w:type="pct"/>
            <w:tcMar>
              <w:top w:w="0" w:type="dxa"/>
              <w:left w:w="108" w:type="dxa"/>
              <w:bottom w:w="0" w:type="dxa"/>
              <w:right w:w="108" w:type="dxa"/>
            </w:tcMar>
            <w:hideMark/>
          </w:tcPr>
          <w:p w:rsidR="00E41A63" w:rsidRDefault="00E41A63" w:rsidP="00E41A63">
            <w:pPr>
              <w:spacing w:before="120" w:after="120" w:line="276" w:lineRule="auto"/>
              <w:jc w:val="center"/>
              <w:rPr>
                <w:rFonts w:eastAsia="Times New Roman" w:cs="Times New Roman"/>
                <w:b/>
                <w:bCs/>
                <w:color w:val="222222"/>
                <w:sz w:val="28"/>
                <w:szCs w:val="28"/>
              </w:rPr>
            </w:pPr>
            <w:r>
              <w:rPr>
                <w:rFonts w:eastAsia="Times New Roman" w:cs="Times New Roman"/>
                <w:b/>
                <w:bCs/>
                <w:color w:val="222222"/>
                <w:sz w:val="28"/>
                <w:szCs w:val="28"/>
              </w:rPr>
              <w:t>HIỆU TRƯỞNG</w:t>
            </w:r>
          </w:p>
          <w:p w:rsidR="00B2212C" w:rsidRPr="00B2212C" w:rsidRDefault="00B2212C" w:rsidP="00E41A63">
            <w:pPr>
              <w:spacing w:before="120" w:after="120" w:line="276" w:lineRule="auto"/>
              <w:jc w:val="center"/>
              <w:rPr>
                <w:rFonts w:eastAsia="Times New Roman" w:cs="Times New Roman"/>
                <w:color w:val="222222"/>
                <w:sz w:val="28"/>
                <w:szCs w:val="28"/>
              </w:rPr>
            </w:pPr>
            <w:r w:rsidRPr="00B2212C">
              <w:rPr>
                <w:rFonts w:eastAsia="Times New Roman" w:cs="Times New Roman"/>
                <w:b/>
                <w:bCs/>
                <w:color w:val="222222"/>
                <w:sz w:val="28"/>
                <w:szCs w:val="28"/>
              </w:rPr>
              <w:br/>
            </w:r>
            <w:r w:rsidRPr="00B2212C">
              <w:rPr>
                <w:rFonts w:eastAsia="Times New Roman" w:cs="Times New Roman"/>
                <w:b/>
                <w:bCs/>
                <w:color w:val="222222"/>
                <w:sz w:val="28"/>
                <w:szCs w:val="28"/>
              </w:rPr>
              <w:br/>
            </w:r>
            <w:r w:rsidRPr="00B2212C">
              <w:rPr>
                <w:rFonts w:eastAsia="Times New Roman" w:cs="Times New Roman"/>
                <w:b/>
                <w:bCs/>
                <w:color w:val="222222"/>
                <w:sz w:val="28"/>
                <w:szCs w:val="28"/>
              </w:rPr>
              <w:br/>
            </w:r>
            <w:r w:rsidRPr="00B2212C">
              <w:rPr>
                <w:rFonts w:eastAsia="Times New Roman" w:cs="Times New Roman"/>
                <w:b/>
                <w:bCs/>
                <w:color w:val="222222"/>
                <w:sz w:val="28"/>
                <w:szCs w:val="28"/>
              </w:rPr>
              <w:br/>
            </w:r>
            <w:r w:rsidRPr="00B2212C">
              <w:rPr>
                <w:rFonts w:eastAsia="Times New Roman" w:cs="Times New Roman"/>
                <w:b/>
                <w:bCs/>
                <w:color w:val="222222"/>
                <w:sz w:val="28"/>
                <w:szCs w:val="28"/>
              </w:rPr>
              <w:br/>
            </w:r>
            <w:r w:rsidR="00E41A63">
              <w:rPr>
                <w:rFonts w:eastAsia="Times New Roman" w:cs="Times New Roman"/>
                <w:b/>
                <w:bCs/>
                <w:color w:val="222222"/>
                <w:sz w:val="28"/>
                <w:szCs w:val="28"/>
              </w:rPr>
              <w:t>Cao Đăng Công</w:t>
            </w:r>
          </w:p>
        </w:tc>
      </w:tr>
    </w:tbl>
    <w:p w:rsidR="00E41A63" w:rsidRDefault="00E41A63" w:rsidP="00B2212C">
      <w:pPr>
        <w:spacing w:before="120" w:after="120" w:line="276" w:lineRule="auto"/>
        <w:jc w:val="both"/>
        <w:rPr>
          <w:rFonts w:eastAsia="Times New Roman" w:cs="Times New Roman"/>
          <w:b/>
          <w:bCs/>
          <w:color w:val="222222"/>
          <w:sz w:val="28"/>
          <w:szCs w:val="28"/>
        </w:rPr>
      </w:pPr>
    </w:p>
    <w:p w:rsidR="00E41A63" w:rsidRDefault="00E41A63"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AC79D7" w:rsidRDefault="00AC79D7" w:rsidP="00B2212C">
      <w:pPr>
        <w:spacing w:before="120" w:after="120" w:line="276" w:lineRule="auto"/>
        <w:jc w:val="both"/>
        <w:rPr>
          <w:rFonts w:eastAsia="Times New Roman" w:cs="Times New Roman"/>
          <w:b/>
          <w:bCs/>
          <w:color w:val="222222"/>
          <w:sz w:val="28"/>
          <w:szCs w:val="28"/>
        </w:rPr>
      </w:pPr>
    </w:p>
    <w:p w:rsidR="00B2212C" w:rsidRPr="00B2212C" w:rsidRDefault="00B2212C" w:rsidP="00AC79D7">
      <w:pPr>
        <w:spacing w:before="120" w:after="120" w:line="276" w:lineRule="auto"/>
        <w:jc w:val="center"/>
        <w:rPr>
          <w:rFonts w:eastAsia="Times New Roman" w:cs="Times New Roman"/>
          <w:b/>
          <w:bCs/>
          <w:color w:val="222222"/>
          <w:sz w:val="28"/>
          <w:szCs w:val="28"/>
        </w:rPr>
      </w:pPr>
      <w:r w:rsidRPr="00B2212C">
        <w:rPr>
          <w:rFonts w:eastAsia="Times New Roman" w:cs="Times New Roman"/>
          <w:b/>
          <w:bCs/>
          <w:color w:val="222222"/>
          <w:sz w:val="28"/>
          <w:szCs w:val="28"/>
        </w:rPr>
        <w:lastRenderedPageBreak/>
        <w:t>PHỤ LỤC</w:t>
      </w:r>
    </w:p>
    <w:p w:rsidR="00E41A63" w:rsidRDefault="00B2212C" w:rsidP="00AC79D7">
      <w:pPr>
        <w:spacing w:before="120" w:after="120" w:line="276" w:lineRule="auto"/>
        <w:jc w:val="center"/>
        <w:rPr>
          <w:rFonts w:eastAsia="Times New Roman" w:cs="Times New Roman"/>
          <w:color w:val="222222"/>
          <w:sz w:val="28"/>
          <w:szCs w:val="28"/>
        </w:rPr>
      </w:pPr>
      <w:r w:rsidRPr="00B2212C">
        <w:rPr>
          <w:rFonts w:eastAsia="Times New Roman" w:cs="Times New Roman"/>
          <w:color w:val="222222"/>
          <w:sz w:val="28"/>
          <w:szCs w:val="28"/>
        </w:rPr>
        <w:t>MỘT SỐ VĂN BẢN VỀ TRIỂN KHAI ỨNG DỤNG CÔNG NGHỆ THÔNG TIN VÀ THỐNG KÊ GIÁO DỤC NĂM HỌC 2021-2022</w:t>
      </w:r>
    </w:p>
    <w:p w:rsidR="00B2212C" w:rsidRPr="00B2212C" w:rsidRDefault="00B2212C" w:rsidP="00E41A63">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 Nghị định số 64/2007/NĐ-CP ngày 10/4/2007 của Chính phủ về ứng dụng công nghệ thông tin trong hoạt động của cơ quan Nhà nước;</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2. Nghị định số 73/2019/NĐ-CP ngày 05/9/2019 của Chính phủ về quản lý đầu tư ứng dụng CNTT sử dụng nguồn vốn ngân sách nhà nước;</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3. Nghị định số 72/2013/NĐ-CP ngày 15/7/2013 của Chính phủ về quản lý, cung cấp, sử dụng dịch vụ internet và thông tin trên mạng;</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4. Nghị quyết số 76/NQ-CP ngày 15/7/2021 ban hành Chương trình tổng thể cải cách hành chính nhà nước giai đoạn 2021-2030. Trong đó Chính phủ giao Bộ GDĐT rà soát, làm rõ nội dung quản lý nhà nước về cung cấp dịch vụ giáo dục; đổi mới tổ chức, quản lý, nâng cao chất lượng, hiệu quả hoạt động của các đơn vị sự nghiệp công lập trong lĩnh vực GDĐT;</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5. Nghị quyết số 17/NQ-CP ngày 7/3/2019 của Chính phủ về một số nhiệm vụ, giải pháp trọng tâm phát triển Chính phủ điện tử giai đoạn 2019-2020, định hướng đến 2025;</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6. Quyết định số 749/QĐ-TTg ngày 03/6/2020 của Thủ tướng Chính phủ phê duyệt "Chương trình Chuyển đổi số quốc gia đến năm 2025, định hướng đến năm 2030” trong đó GDĐT là 1/8 lĩnh vực ưu tiên, Thủ tướng Chính phủ giao các Bộ, ngành nói chung và Bộ GDĐT nói riêng xây dựng kế hoạch chuyển đổi số;</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7. Quyết định số 942/QĐ-TTg ngày 15/6/2021 của Thủ tướng Chính phủ phê duyệt Chiến lược phát triển Chính phủ điện tử hướng tới Chính phủ số giai đoạn 2021-2025, định hướng đến năm 2030;</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8. Quyết định số 117/QĐ-TTg ngày 25/01/2017 của Thủ tướng Chính phủ phê duyệt Đề án "Tăng cường ứng dụng công nghệ thông tin và hỗ trợ các hoạt động dạy-học, nghiên cứu khoa học góp phần nâng cao chất lượng GDĐT giai đoạn 2016-2020, định hướng đến năm 2025”, trong đó có định hướng đến năm 2025, tiếp tục phát huy kết quả đạt được, khắc phục những hạn chế, tồn tại trong quá trình triển khai;</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9. Thông tư số 12/2016/TT-BGDĐT ngày 22/4/2016 quy định về ứng dụng công nghệ thông tin trong quản lý, tổ chức đào tạo qua mạng;</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lastRenderedPageBreak/>
        <w:t>10. Thông tư số 08/2010/TT-BGDĐT ngày 01/03/2010 quy định về sử dụng phần mềm tự do nguồn mở trong các cơ sở giáo dục;</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11. Thông tư số 07/2016/TT-BGDĐT ngày 22/3/2016 quy định về Điều kiện bảo đảm và nội dung, quy trình, thủ tục kiểm tra công nhận đạt chuẩn phổ cập giáo dục, xóa mù chữ;</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12. Thông tư số 35/2017/TT-BGDĐT ngày 28/12/2017 quy định về quản lý, vận hành và sử dụng hệ thống thông tin quản lý phổ cập giáo dục, xóa mù chữ;</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13. Thông tư số 21/2017/TT-BGDĐT ngày 06/9/2017 quy định ứng dụng công nghệ thông tin trong hoạt động bồi dưỡng, tập huấn qua mạng Internet cho giáo viên, nhân viên và cán bộ quản lý giáo dục;</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14. Thông tư số 26/2019/TT-BGDĐT ngày 30/12/2019 Quy định về quản lý, vận hành và sử dụng Hệ thống cơ sở dữ liệu ngành về giáo dục mầm non, giáo dục phổ thông và giáo dục thường xuyên;</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15. Thông tư số 09/2021/TT-BGDĐT ngày 30/03/2021 quy định về quản lý và tổ chức dạy học trực tuyến trong cơ sở giáo dục phổ thông và cơ sở giáo dục thường xuyên;</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16. Thông tư số 19/2017/TT-BGDĐT ngày 28/7/2017 của Bộ trưởng Bộ Giáo dục và Đào tạo ban hành Hệ thống chỉ tiêu thống kê ngành giáo dục;</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17. Thông tư số 24/2018/TT-BGDĐT ngày 28/9/2018 của Bộ trưởng Bộ Giáo dục và Đào tạo ban hành Chế độ báo cáo thống kê ngành giáo dục.</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18. Quyết định số 1904/QĐ-BGDĐT ngày 04/7/2019 của Bộ trưởng Bộ Giáo dục và Đào tạo ban hành Quy định kỹ thuật về kết nối và dữ liệu phục vụ trao đổi dữ liệu với cơ sở dữ liệu ngành về giáo dục mầm non và giáo dục phổ thông;</w:t>
      </w:r>
    </w:p>
    <w:p w:rsidR="00B2212C" w:rsidRPr="00B2212C" w:rsidRDefault="00B2212C" w:rsidP="00B2212C">
      <w:pPr>
        <w:spacing w:before="120" w:after="120" w:line="276" w:lineRule="auto"/>
        <w:ind w:firstLine="720"/>
        <w:jc w:val="both"/>
        <w:rPr>
          <w:rFonts w:eastAsia="Times New Roman" w:cs="Times New Roman"/>
          <w:color w:val="222222"/>
          <w:sz w:val="28"/>
          <w:szCs w:val="28"/>
        </w:rPr>
      </w:pPr>
      <w:r w:rsidRPr="00B2212C">
        <w:rPr>
          <w:rFonts w:eastAsia="Times New Roman" w:cs="Times New Roman"/>
          <w:color w:val="222222"/>
          <w:sz w:val="28"/>
          <w:szCs w:val="28"/>
        </w:rPr>
        <w:t>19. Văn bản số 5807/BGDĐT-CNTT ngày 21/12/2018 của Bộ Giáo dục và Đào tạo Hướng dẫn triển khai mô hình ứng dụng CNTT trong trường phổ thông.</w:t>
      </w:r>
    </w:p>
    <w:p w:rsidR="00790ABD" w:rsidRPr="00B2212C" w:rsidRDefault="00790ABD" w:rsidP="00B2212C">
      <w:pPr>
        <w:spacing w:before="120" w:after="120" w:line="276" w:lineRule="auto"/>
        <w:jc w:val="both"/>
        <w:rPr>
          <w:rFonts w:cs="Times New Roman"/>
          <w:sz w:val="28"/>
          <w:szCs w:val="28"/>
        </w:rPr>
      </w:pPr>
    </w:p>
    <w:sectPr w:rsidR="00790ABD" w:rsidRPr="00B2212C" w:rsidSect="00B2212C">
      <w:pgSz w:w="12240" w:h="15840"/>
      <w:pgMar w:top="1008" w:right="1008"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B2212C"/>
    <w:rsid w:val="000229A0"/>
    <w:rsid w:val="00027B0A"/>
    <w:rsid w:val="000629DA"/>
    <w:rsid w:val="00192B23"/>
    <w:rsid w:val="001B3F17"/>
    <w:rsid w:val="002B0079"/>
    <w:rsid w:val="003C6582"/>
    <w:rsid w:val="00790ABD"/>
    <w:rsid w:val="007B51AD"/>
    <w:rsid w:val="00AC79D7"/>
    <w:rsid w:val="00B2212C"/>
    <w:rsid w:val="00B4065D"/>
    <w:rsid w:val="00BB232B"/>
    <w:rsid w:val="00BC2EBE"/>
    <w:rsid w:val="00C92407"/>
    <w:rsid w:val="00D243EB"/>
    <w:rsid w:val="00DA7399"/>
    <w:rsid w:val="00E41A63"/>
    <w:rsid w:val="00F60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2212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2212C"/>
    <w:rPr>
      <w:color w:val="0000FF"/>
      <w:u w:val="single"/>
    </w:rPr>
  </w:style>
  <w:style w:type="character" w:customStyle="1" w:styleId="NormalWebChar">
    <w:name w:val="Normal (Web) Char"/>
    <w:link w:val="NormalWeb"/>
    <w:uiPriority w:val="99"/>
    <w:locked/>
    <w:rsid w:val="00192B23"/>
    <w:rPr>
      <w:rFonts w:eastAsia="Times New Roman" w:cs="Times New Roman"/>
      <w:szCs w:val="24"/>
    </w:rPr>
  </w:style>
  <w:style w:type="paragraph" w:styleId="ListParagraph">
    <w:name w:val="List Paragraph"/>
    <w:basedOn w:val="Normal"/>
    <w:uiPriority w:val="34"/>
    <w:qFormat/>
    <w:rsid w:val="00192B23"/>
    <w:pPr>
      <w:ind w:left="720"/>
      <w:contextualSpacing/>
    </w:pPr>
  </w:style>
</w:styles>
</file>

<file path=word/webSettings.xml><?xml version="1.0" encoding="utf-8"?>
<w:webSettings xmlns:r="http://schemas.openxmlformats.org/officeDocument/2006/relationships" xmlns:w="http://schemas.openxmlformats.org/wordprocessingml/2006/main">
  <w:divs>
    <w:div w:id="999576014">
      <w:bodyDiv w:val="1"/>
      <w:marLeft w:val="0"/>
      <w:marRight w:val="0"/>
      <w:marTop w:val="0"/>
      <w:marBottom w:val="0"/>
      <w:divBdr>
        <w:top w:val="none" w:sz="0" w:space="0" w:color="auto"/>
        <w:left w:val="none" w:sz="0" w:space="0" w:color="auto"/>
        <w:bottom w:val="none" w:sz="0" w:space="0" w:color="auto"/>
        <w:right w:val="none" w:sz="0" w:space="0" w:color="auto"/>
      </w:divBdr>
    </w:div>
    <w:div w:id="1201284589">
      <w:bodyDiv w:val="1"/>
      <w:marLeft w:val="0"/>
      <w:marRight w:val="0"/>
      <w:marTop w:val="0"/>
      <w:marBottom w:val="0"/>
      <w:divBdr>
        <w:top w:val="none" w:sz="0" w:space="0" w:color="auto"/>
        <w:left w:val="none" w:sz="0" w:space="0" w:color="auto"/>
        <w:bottom w:val="none" w:sz="0" w:space="0" w:color="auto"/>
        <w:right w:val="none" w:sz="0" w:space="0" w:color="auto"/>
      </w:divBdr>
      <w:divsChild>
        <w:div w:id="178860848">
          <w:marLeft w:val="0"/>
          <w:marRight w:val="0"/>
          <w:marTop w:val="77"/>
          <w:marBottom w:val="0"/>
          <w:divBdr>
            <w:top w:val="none" w:sz="0" w:space="0" w:color="auto"/>
            <w:left w:val="none" w:sz="0" w:space="0" w:color="auto"/>
            <w:bottom w:val="none" w:sz="0" w:space="0" w:color="auto"/>
            <w:right w:val="none" w:sz="0" w:space="0" w:color="auto"/>
          </w:divBdr>
        </w:div>
        <w:div w:id="1087578867">
          <w:marLeft w:val="0"/>
          <w:marRight w:val="0"/>
          <w:marTop w:val="0"/>
          <w:marBottom w:val="0"/>
          <w:divBdr>
            <w:top w:val="none" w:sz="0" w:space="0" w:color="auto"/>
            <w:left w:val="none" w:sz="0" w:space="0" w:color="auto"/>
            <w:bottom w:val="none" w:sz="0" w:space="0" w:color="auto"/>
            <w:right w:val="none" w:sz="0" w:space="0" w:color="auto"/>
          </w:divBdr>
        </w:div>
        <w:div w:id="1157040148">
          <w:marLeft w:val="0"/>
          <w:marRight w:val="0"/>
          <w:marTop w:val="0"/>
          <w:marBottom w:val="0"/>
          <w:divBdr>
            <w:top w:val="none" w:sz="0" w:space="0" w:color="auto"/>
            <w:left w:val="none" w:sz="0" w:space="0" w:color="auto"/>
            <w:bottom w:val="none" w:sz="0" w:space="0" w:color="auto"/>
            <w:right w:val="none" w:sz="0" w:space="0" w:color="auto"/>
          </w:divBdr>
        </w:div>
        <w:div w:id="1837109341">
          <w:marLeft w:val="0"/>
          <w:marRight w:val="0"/>
          <w:marTop w:val="0"/>
          <w:marBottom w:val="0"/>
          <w:divBdr>
            <w:top w:val="none" w:sz="0" w:space="0" w:color="auto"/>
            <w:left w:val="none" w:sz="0" w:space="0" w:color="auto"/>
            <w:bottom w:val="none" w:sz="0" w:space="0" w:color="auto"/>
            <w:right w:val="none" w:sz="0" w:space="0" w:color="auto"/>
          </w:divBdr>
        </w:div>
        <w:div w:id="1286346380">
          <w:marLeft w:val="0"/>
          <w:marRight w:val="0"/>
          <w:marTop w:val="0"/>
          <w:marBottom w:val="0"/>
          <w:divBdr>
            <w:top w:val="none" w:sz="0" w:space="0" w:color="auto"/>
            <w:left w:val="none" w:sz="0" w:space="0" w:color="auto"/>
            <w:bottom w:val="none" w:sz="0" w:space="0" w:color="auto"/>
            <w:right w:val="none" w:sz="0" w:space="0" w:color="auto"/>
          </w:divBdr>
        </w:div>
        <w:div w:id="299654649">
          <w:marLeft w:val="0"/>
          <w:marRight w:val="0"/>
          <w:marTop w:val="77"/>
          <w:marBottom w:val="0"/>
          <w:divBdr>
            <w:top w:val="none" w:sz="0" w:space="0" w:color="auto"/>
            <w:left w:val="none" w:sz="0" w:space="0" w:color="auto"/>
            <w:bottom w:val="none" w:sz="0" w:space="0" w:color="auto"/>
            <w:right w:val="none" w:sz="0" w:space="0" w:color="auto"/>
          </w:divBdr>
        </w:div>
        <w:div w:id="984315414">
          <w:marLeft w:val="0"/>
          <w:marRight w:val="0"/>
          <w:marTop w:val="0"/>
          <w:marBottom w:val="0"/>
          <w:divBdr>
            <w:top w:val="none" w:sz="0" w:space="0" w:color="auto"/>
            <w:left w:val="none" w:sz="0" w:space="0" w:color="auto"/>
            <w:bottom w:val="none" w:sz="0" w:space="0" w:color="auto"/>
            <w:right w:val="none" w:sz="0" w:space="0" w:color="auto"/>
          </w:divBdr>
        </w:div>
        <w:div w:id="1401247531">
          <w:marLeft w:val="0"/>
          <w:marRight w:val="0"/>
          <w:marTop w:val="0"/>
          <w:marBottom w:val="0"/>
          <w:divBdr>
            <w:top w:val="none" w:sz="0" w:space="0" w:color="auto"/>
            <w:left w:val="none" w:sz="0" w:space="0" w:color="auto"/>
            <w:bottom w:val="none" w:sz="0" w:space="0" w:color="auto"/>
            <w:right w:val="none" w:sz="0" w:space="0" w:color="auto"/>
          </w:divBdr>
        </w:div>
        <w:div w:id="1038047088">
          <w:marLeft w:val="0"/>
          <w:marRight w:val="0"/>
          <w:marTop w:val="0"/>
          <w:marBottom w:val="0"/>
          <w:divBdr>
            <w:top w:val="none" w:sz="0" w:space="0" w:color="auto"/>
            <w:left w:val="none" w:sz="0" w:space="0" w:color="auto"/>
            <w:bottom w:val="none" w:sz="0" w:space="0" w:color="auto"/>
            <w:right w:val="none" w:sz="0" w:space="0" w:color="auto"/>
          </w:divBdr>
        </w:div>
        <w:div w:id="197592280">
          <w:marLeft w:val="0"/>
          <w:marRight w:val="0"/>
          <w:marTop w:val="0"/>
          <w:marBottom w:val="0"/>
          <w:divBdr>
            <w:top w:val="none" w:sz="0" w:space="0" w:color="auto"/>
            <w:left w:val="none" w:sz="0" w:space="0" w:color="auto"/>
            <w:bottom w:val="none" w:sz="0" w:space="0" w:color="auto"/>
            <w:right w:val="none" w:sz="0" w:space="0" w:color="auto"/>
          </w:divBdr>
        </w:div>
        <w:div w:id="1363281552">
          <w:marLeft w:val="0"/>
          <w:marRight w:val="0"/>
          <w:marTop w:val="0"/>
          <w:marBottom w:val="0"/>
          <w:divBdr>
            <w:top w:val="none" w:sz="0" w:space="0" w:color="auto"/>
            <w:left w:val="none" w:sz="0" w:space="0" w:color="auto"/>
            <w:bottom w:val="none" w:sz="0" w:space="0" w:color="auto"/>
            <w:right w:val="none" w:sz="0" w:space="0" w:color="auto"/>
          </w:divBdr>
        </w:div>
        <w:div w:id="1482770544">
          <w:marLeft w:val="0"/>
          <w:marRight w:val="0"/>
          <w:marTop w:val="0"/>
          <w:marBottom w:val="0"/>
          <w:divBdr>
            <w:top w:val="none" w:sz="0" w:space="0" w:color="auto"/>
            <w:left w:val="none" w:sz="0" w:space="0" w:color="auto"/>
            <w:bottom w:val="none" w:sz="0" w:space="0" w:color="auto"/>
            <w:right w:val="none" w:sz="0" w:space="0" w:color="auto"/>
          </w:divBdr>
        </w:div>
        <w:div w:id="2100833816">
          <w:marLeft w:val="0"/>
          <w:marRight w:val="0"/>
          <w:marTop w:val="0"/>
          <w:marBottom w:val="0"/>
          <w:divBdr>
            <w:top w:val="none" w:sz="0" w:space="0" w:color="auto"/>
            <w:left w:val="none" w:sz="0" w:space="0" w:color="auto"/>
            <w:bottom w:val="none" w:sz="0" w:space="0" w:color="auto"/>
            <w:right w:val="none" w:sz="0" w:space="0" w:color="auto"/>
          </w:divBdr>
        </w:div>
        <w:div w:id="1373309372">
          <w:marLeft w:val="0"/>
          <w:marRight w:val="0"/>
          <w:marTop w:val="0"/>
          <w:marBottom w:val="0"/>
          <w:divBdr>
            <w:top w:val="none" w:sz="0" w:space="0" w:color="auto"/>
            <w:left w:val="none" w:sz="0" w:space="0" w:color="auto"/>
            <w:bottom w:val="none" w:sz="0" w:space="0" w:color="auto"/>
            <w:right w:val="none" w:sz="0" w:space="0" w:color="auto"/>
          </w:divBdr>
        </w:div>
        <w:div w:id="201334035">
          <w:marLeft w:val="0"/>
          <w:marRight w:val="0"/>
          <w:marTop w:val="0"/>
          <w:marBottom w:val="0"/>
          <w:divBdr>
            <w:top w:val="none" w:sz="0" w:space="0" w:color="auto"/>
            <w:left w:val="none" w:sz="0" w:space="0" w:color="auto"/>
            <w:bottom w:val="none" w:sz="0" w:space="0" w:color="auto"/>
            <w:right w:val="none" w:sz="0" w:space="0" w:color="auto"/>
          </w:divBdr>
        </w:div>
        <w:div w:id="1623806058">
          <w:marLeft w:val="0"/>
          <w:marRight w:val="0"/>
          <w:marTop w:val="0"/>
          <w:marBottom w:val="0"/>
          <w:divBdr>
            <w:top w:val="none" w:sz="0" w:space="0" w:color="auto"/>
            <w:left w:val="none" w:sz="0" w:space="0" w:color="auto"/>
            <w:bottom w:val="none" w:sz="0" w:space="0" w:color="auto"/>
            <w:right w:val="none" w:sz="0" w:space="0" w:color="auto"/>
          </w:divBdr>
        </w:div>
        <w:div w:id="111680640">
          <w:marLeft w:val="0"/>
          <w:marRight w:val="0"/>
          <w:marTop w:val="0"/>
          <w:marBottom w:val="0"/>
          <w:divBdr>
            <w:top w:val="none" w:sz="0" w:space="0" w:color="auto"/>
            <w:left w:val="none" w:sz="0" w:space="0" w:color="auto"/>
            <w:bottom w:val="none" w:sz="0" w:space="0" w:color="auto"/>
            <w:right w:val="none" w:sz="0" w:space="0" w:color="auto"/>
          </w:divBdr>
        </w:div>
        <w:div w:id="1951622170">
          <w:marLeft w:val="0"/>
          <w:marRight w:val="0"/>
          <w:marTop w:val="0"/>
          <w:marBottom w:val="0"/>
          <w:divBdr>
            <w:top w:val="none" w:sz="0" w:space="0" w:color="auto"/>
            <w:left w:val="none" w:sz="0" w:space="0" w:color="auto"/>
            <w:bottom w:val="none" w:sz="0" w:space="0" w:color="auto"/>
            <w:right w:val="none" w:sz="0" w:space="0" w:color="auto"/>
          </w:divBdr>
        </w:div>
        <w:div w:id="1543326836">
          <w:marLeft w:val="0"/>
          <w:marRight w:val="0"/>
          <w:marTop w:val="0"/>
          <w:marBottom w:val="0"/>
          <w:divBdr>
            <w:top w:val="none" w:sz="0" w:space="0" w:color="auto"/>
            <w:left w:val="none" w:sz="0" w:space="0" w:color="auto"/>
            <w:bottom w:val="none" w:sz="0" w:space="0" w:color="auto"/>
            <w:right w:val="none" w:sz="0" w:space="0" w:color="auto"/>
          </w:divBdr>
        </w:div>
        <w:div w:id="494810076">
          <w:marLeft w:val="0"/>
          <w:marRight w:val="0"/>
          <w:marTop w:val="0"/>
          <w:marBottom w:val="0"/>
          <w:divBdr>
            <w:top w:val="none" w:sz="0" w:space="0" w:color="auto"/>
            <w:left w:val="none" w:sz="0" w:space="0" w:color="auto"/>
            <w:bottom w:val="none" w:sz="0" w:space="0" w:color="auto"/>
            <w:right w:val="none" w:sz="0" w:space="0" w:color="auto"/>
          </w:divBdr>
        </w:div>
        <w:div w:id="95251930">
          <w:marLeft w:val="0"/>
          <w:marRight w:val="0"/>
          <w:marTop w:val="0"/>
          <w:marBottom w:val="0"/>
          <w:divBdr>
            <w:top w:val="none" w:sz="0" w:space="0" w:color="auto"/>
            <w:left w:val="none" w:sz="0" w:space="0" w:color="auto"/>
            <w:bottom w:val="none" w:sz="0" w:space="0" w:color="auto"/>
            <w:right w:val="none" w:sz="0" w:space="0" w:color="auto"/>
          </w:divBdr>
        </w:div>
        <w:div w:id="1560478033">
          <w:marLeft w:val="0"/>
          <w:marRight w:val="0"/>
          <w:marTop w:val="0"/>
          <w:marBottom w:val="0"/>
          <w:divBdr>
            <w:top w:val="none" w:sz="0" w:space="0" w:color="auto"/>
            <w:left w:val="none" w:sz="0" w:space="0" w:color="auto"/>
            <w:bottom w:val="none" w:sz="0" w:space="0" w:color="auto"/>
            <w:right w:val="none" w:sz="0" w:space="0" w:color="auto"/>
          </w:divBdr>
        </w:div>
        <w:div w:id="290405242">
          <w:marLeft w:val="0"/>
          <w:marRight w:val="0"/>
          <w:marTop w:val="0"/>
          <w:marBottom w:val="0"/>
          <w:divBdr>
            <w:top w:val="none" w:sz="0" w:space="0" w:color="auto"/>
            <w:left w:val="none" w:sz="0" w:space="0" w:color="auto"/>
            <w:bottom w:val="none" w:sz="0" w:space="0" w:color="auto"/>
            <w:right w:val="none" w:sz="0" w:space="0" w:color="auto"/>
          </w:divBdr>
        </w:div>
        <w:div w:id="1356998175">
          <w:marLeft w:val="0"/>
          <w:marRight w:val="0"/>
          <w:marTop w:val="0"/>
          <w:marBottom w:val="0"/>
          <w:divBdr>
            <w:top w:val="none" w:sz="0" w:space="0" w:color="auto"/>
            <w:left w:val="none" w:sz="0" w:space="0" w:color="auto"/>
            <w:bottom w:val="none" w:sz="0" w:space="0" w:color="auto"/>
            <w:right w:val="none" w:sz="0" w:space="0" w:color="auto"/>
          </w:divBdr>
        </w:div>
        <w:div w:id="144318747">
          <w:marLeft w:val="0"/>
          <w:marRight w:val="0"/>
          <w:marTop w:val="0"/>
          <w:marBottom w:val="0"/>
          <w:divBdr>
            <w:top w:val="none" w:sz="0" w:space="0" w:color="auto"/>
            <w:left w:val="none" w:sz="0" w:space="0" w:color="auto"/>
            <w:bottom w:val="none" w:sz="0" w:space="0" w:color="auto"/>
            <w:right w:val="none" w:sz="0" w:space="0" w:color="auto"/>
          </w:divBdr>
        </w:div>
        <w:div w:id="642273303">
          <w:marLeft w:val="0"/>
          <w:marRight w:val="0"/>
          <w:marTop w:val="0"/>
          <w:marBottom w:val="0"/>
          <w:divBdr>
            <w:top w:val="none" w:sz="0" w:space="0" w:color="auto"/>
            <w:left w:val="none" w:sz="0" w:space="0" w:color="auto"/>
            <w:bottom w:val="none" w:sz="0" w:space="0" w:color="auto"/>
            <w:right w:val="none" w:sz="0" w:space="0" w:color="auto"/>
          </w:divBdr>
        </w:div>
        <w:div w:id="780533992">
          <w:marLeft w:val="0"/>
          <w:marRight w:val="0"/>
          <w:marTop w:val="0"/>
          <w:marBottom w:val="0"/>
          <w:divBdr>
            <w:top w:val="none" w:sz="0" w:space="0" w:color="auto"/>
            <w:left w:val="none" w:sz="0" w:space="0" w:color="auto"/>
            <w:bottom w:val="none" w:sz="0" w:space="0" w:color="auto"/>
            <w:right w:val="none" w:sz="0" w:space="0" w:color="auto"/>
          </w:divBdr>
        </w:div>
        <w:div w:id="1006519217">
          <w:marLeft w:val="0"/>
          <w:marRight w:val="0"/>
          <w:marTop w:val="0"/>
          <w:marBottom w:val="0"/>
          <w:divBdr>
            <w:top w:val="none" w:sz="0" w:space="0" w:color="auto"/>
            <w:left w:val="none" w:sz="0" w:space="0" w:color="auto"/>
            <w:bottom w:val="none" w:sz="0" w:space="0" w:color="auto"/>
            <w:right w:val="none" w:sz="0" w:space="0" w:color="auto"/>
          </w:divBdr>
        </w:div>
        <w:div w:id="1749692960">
          <w:marLeft w:val="0"/>
          <w:marRight w:val="0"/>
          <w:marTop w:val="0"/>
          <w:marBottom w:val="0"/>
          <w:divBdr>
            <w:top w:val="none" w:sz="0" w:space="0" w:color="auto"/>
            <w:left w:val="none" w:sz="0" w:space="0" w:color="auto"/>
            <w:bottom w:val="none" w:sz="0" w:space="0" w:color="auto"/>
            <w:right w:val="none" w:sz="0" w:space="0" w:color="auto"/>
          </w:divBdr>
        </w:div>
        <w:div w:id="120534236">
          <w:marLeft w:val="0"/>
          <w:marRight w:val="0"/>
          <w:marTop w:val="77"/>
          <w:marBottom w:val="0"/>
          <w:divBdr>
            <w:top w:val="none" w:sz="0" w:space="0" w:color="auto"/>
            <w:left w:val="none" w:sz="0" w:space="0" w:color="auto"/>
            <w:bottom w:val="none" w:sz="0" w:space="0" w:color="auto"/>
            <w:right w:val="none" w:sz="0" w:space="0" w:color="auto"/>
          </w:divBdr>
        </w:div>
        <w:div w:id="1827700397">
          <w:marLeft w:val="0"/>
          <w:marRight w:val="0"/>
          <w:marTop w:val="0"/>
          <w:marBottom w:val="0"/>
          <w:divBdr>
            <w:top w:val="none" w:sz="0" w:space="0" w:color="auto"/>
            <w:left w:val="none" w:sz="0" w:space="0" w:color="auto"/>
            <w:bottom w:val="none" w:sz="0" w:space="0" w:color="auto"/>
            <w:right w:val="none" w:sz="0" w:space="0" w:color="auto"/>
          </w:divBdr>
        </w:div>
        <w:div w:id="1558205875">
          <w:marLeft w:val="0"/>
          <w:marRight w:val="0"/>
          <w:marTop w:val="0"/>
          <w:marBottom w:val="0"/>
          <w:divBdr>
            <w:top w:val="none" w:sz="0" w:space="0" w:color="auto"/>
            <w:left w:val="none" w:sz="0" w:space="0" w:color="auto"/>
            <w:bottom w:val="none" w:sz="0" w:space="0" w:color="auto"/>
            <w:right w:val="none" w:sz="0" w:space="0" w:color="auto"/>
          </w:divBdr>
        </w:div>
        <w:div w:id="1256130629">
          <w:marLeft w:val="0"/>
          <w:marRight w:val="0"/>
          <w:marTop w:val="0"/>
          <w:marBottom w:val="0"/>
          <w:divBdr>
            <w:top w:val="none" w:sz="0" w:space="0" w:color="auto"/>
            <w:left w:val="none" w:sz="0" w:space="0" w:color="auto"/>
            <w:bottom w:val="none" w:sz="0" w:space="0" w:color="auto"/>
            <w:right w:val="none" w:sz="0" w:space="0" w:color="auto"/>
          </w:divBdr>
        </w:div>
        <w:div w:id="1309671438">
          <w:marLeft w:val="0"/>
          <w:marRight w:val="0"/>
          <w:marTop w:val="0"/>
          <w:marBottom w:val="0"/>
          <w:divBdr>
            <w:top w:val="none" w:sz="0" w:space="0" w:color="auto"/>
            <w:left w:val="none" w:sz="0" w:space="0" w:color="auto"/>
            <w:bottom w:val="none" w:sz="0" w:space="0" w:color="auto"/>
            <w:right w:val="none" w:sz="0" w:space="0" w:color="auto"/>
          </w:divBdr>
        </w:div>
        <w:div w:id="589051005">
          <w:marLeft w:val="0"/>
          <w:marRight w:val="0"/>
          <w:marTop w:val="0"/>
          <w:marBottom w:val="0"/>
          <w:divBdr>
            <w:top w:val="none" w:sz="0" w:space="0" w:color="auto"/>
            <w:left w:val="none" w:sz="0" w:space="0" w:color="auto"/>
            <w:bottom w:val="none" w:sz="0" w:space="0" w:color="auto"/>
            <w:right w:val="none" w:sz="0" w:space="0" w:color="auto"/>
          </w:divBdr>
        </w:div>
        <w:div w:id="1096560588">
          <w:marLeft w:val="0"/>
          <w:marRight w:val="0"/>
          <w:marTop w:val="0"/>
          <w:marBottom w:val="0"/>
          <w:divBdr>
            <w:top w:val="none" w:sz="0" w:space="0" w:color="auto"/>
            <w:left w:val="none" w:sz="0" w:space="0" w:color="auto"/>
            <w:bottom w:val="none" w:sz="0" w:space="0" w:color="auto"/>
            <w:right w:val="none" w:sz="0" w:space="0" w:color="auto"/>
          </w:divBdr>
        </w:div>
        <w:div w:id="784233226">
          <w:marLeft w:val="0"/>
          <w:marRight w:val="0"/>
          <w:marTop w:val="0"/>
          <w:marBottom w:val="0"/>
          <w:divBdr>
            <w:top w:val="none" w:sz="0" w:space="0" w:color="auto"/>
            <w:left w:val="none" w:sz="0" w:space="0" w:color="auto"/>
            <w:bottom w:val="none" w:sz="0" w:space="0" w:color="auto"/>
            <w:right w:val="none" w:sz="0" w:space="0" w:color="auto"/>
          </w:divBdr>
        </w:div>
        <w:div w:id="43453868">
          <w:marLeft w:val="0"/>
          <w:marRight w:val="0"/>
          <w:marTop w:val="77"/>
          <w:marBottom w:val="0"/>
          <w:divBdr>
            <w:top w:val="none" w:sz="0" w:space="0" w:color="auto"/>
            <w:left w:val="none" w:sz="0" w:space="0" w:color="auto"/>
            <w:bottom w:val="none" w:sz="0" w:space="0" w:color="auto"/>
            <w:right w:val="none" w:sz="0" w:space="0" w:color="auto"/>
          </w:divBdr>
        </w:div>
        <w:div w:id="49229385">
          <w:marLeft w:val="0"/>
          <w:marRight w:val="0"/>
          <w:marTop w:val="0"/>
          <w:marBottom w:val="0"/>
          <w:divBdr>
            <w:top w:val="none" w:sz="0" w:space="0" w:color="auto"/>
            <w:left w:val="none" w:sz="0" w:space="0" w:color="auto"/>
            <w:bottom w:val="none" w:sz="0" w:space="0" w:color="auto"/>
            <w:right w:val="none" w:sz="0" w:space="0" w:color="auto"/>
          </w:divBdr>
        </w:div>
        <w:div w:id="1044133047">
          <w:marLeft w:val="0"/>
          <w:marRight w:val="0"/>
          <w:marTop w:val="0"/>
          <w:marBottom w:val="0"/>
          <w:divBdr>
            <w:top w:val="none" w:sz="0" w:space="0" w:color="auto"/>
            <w:left w:val="none" w:sz="0" w:space="0" w:color="auto"/>
            <w:bottom w:val="none" w:sz="0" w:space="0" w:color="auto"/>
            <w:right w:val="none" w:sz="0" w:space="0" w:color="auto"/>
          </w:divBdr>
        </w:div>
        <w:div w:id="1623148922">
          <w:marLeft w:val="0"/>
          <w:marRight w:val="0"/>
          <w:marTop w:val="0"/>
          <w:marBottom w:val="0"/>
          <w:divBdr>
            <w:top w:val="none" w:sz="0" w:space="0" w:color="auto"/>
            <w:left w:val="none" w:sz="0" w:space="0" w:color="auto"/>
            <w:bottom w:val="none" w:sz="0" w:space="0" w:color="auto"/>
            <w:right w:val="none" w:sz="0" w:space="0" w:color="auto"/>
          </w:divBdr>
        </w:div>
        <w:div w:id="1650983497">
          <w:marLeft w:val="0"/>
          <w:marRight w:val="0"/>
          <w:marTop w:val="0"/>
          <w:marBottom w:val="0"/>
          <w:divBdr>
            <w:top w:val="none" w:sz="0" w:space="0" w:color="auto"/>
            <w:left w:val="none" w:sz="0" w:space="0" w:color="auto"/>
            <w:bottom w:val="none" w:sz="0" w:space="0" w:color="auto"/>
            <w:right w:val="none" w:sz="0" w:space="0" w:color="auto"/>
          </w:divBdr>
        </w:div>
        <w:div w:id="741030304">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2021-09-28T23:14:00Z</dcterms:created>
  <dcterms:modified xsi:type="dcterms:W3CDTF">2021-09-30T01:11:00Z</dcterms:modified>
</cp:coreProperties>
</file>